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12.xml" ContentType="application/vnd.openxmlformats-officedocument.wordprocessingml.footer+xml"/>
  <Override PartName="/word/footer10.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header8.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header6.xml" ContentType="application/vnd.openxmlformats-officedocument.wordprocessingml.header+xml"/>
  <Override PartName="/word/endnotes.xml" ContentType="application/vnd.openxmlformats-officedocument.wordprocessingml.endnotes+xml"/>
  <Override PartName="/word/footer4.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header11.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9.xml" ContentType="application/vnd.openxmlformats-officedocument.wordprocessingml.header+xml"/>
  <Override PartName="/word/header1.xml" ContentType="application/vnd.openxmlformats-officedocument.wordprocessingml.header+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header7.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837"/>
        <w:jc w:val="both"/>
        <w:outlineLvl w:val="0"/>
      </w:pPr>
      <w:r>
        <w:rPr>
          <w:sz w:val="24"/>
        </w:rPr>
      </w:r>
      <w:r/>
    </w:p>
    <w:p>
      <w:pPr>
        <w:pStyle w:val="1839"/>
        <w:jc w:val="center"/>
        <w:outlineLvl w:val="0"/>
      </w:pPr>
      <w:r>
        <w:rPr>
          <w:sz w:val="24"/>
        </w:rPr>
        <w:t xml:space="preserve">АДМИНИСТРАЦИЯ ГОРОДА ПЕРМИ</w:t>
      </w:r>
      <w:r/>
    </w:p>
    <w:p>
      <w:pPr>
        <w:pStyle w:val="1839"/>
        <w:jc w:val="center"/>
      </w:pPr>
      <w:r>
        <w:rPr>
          <w:sz w:val="24"/>
        </w:rPr>
      </w:r>
      <w:r/>
    </w:p>
    <w:p>
      <w:pPr>
        <w:pStyle w:val="1839"/>
        <w:jc w:val="center"/>
      </w:pPr>
      <w:r>
        <w:rPr>
          <w:sz w:val="24"/>
        </w:rPr>
        <w:t xml:space="preserve">ПОСТАНОВЛЕНИЕ</w:t>
      </w:r>
      <w:r/>
    </w:p>
    <w:p>
      <w:pPr>
        <w:pStyle w:val="1839"/>
        <w:jc w:val="center"/>
      </w:pPr>
      <w:r>
        <w:rPr>
          <w:sz w:val="24"/>
        </w:rPr>
        <w:t xml:space="preserve">от 5 февраля 2026 г. N 52</w:t>
      </w:r>
      <w:r/>
    </w:p>
    <w:p>
      <w:pPr>
        <w:pStyle w:val="1839"/>
        <w:jc w:val="center"/>
      </w:pPr>
      <w:r>
        <w:rPr>
          <w:sz w:val="24"/>
        </w:rPr>
      </w:r>
      <w:r/>
    </w:p>
    <w:p>
      <w:pPr>
        <w:pStyle w:val="1839"/>
        <w:jc w:val="center"/>
      </w:pPr>
      <w:r>
        <w:rPr>
          <w:sz w:val="24"/>
        </w:rPr>
        <w:t xml:space="preserve">О ВНЕСЕНИИ ИЗМЕНЕНИЙ В МУНИЦИПАЛЬНУЮ ПРОГРАММУ "УПРАВЛЕНИЕ</w:t>
      </w:r>
      <w:r/>
    </w:p>
    <w:p>
      <w:pPr>
        <w:pStyle w:val="1839"/>
        <w:jc w:val="center"/>
      </w:pPr>
      <w:r>
        <w:rPr>
          <w:sz w:val="24"/>
        </w:rPr>
        <w:t xml:space="preserve">МУНИЦИПАЛЬНЫМ ИМУЩЕСТВОМ ГОРОДА ПЕРМИ", УТВЕРЖДЕННУЮ</w:t>
      </w:r>
      <w:r/>
    </w:p>
    <w:p>
      <w:pPr>
        <w:pStyle w:val="1839"/>
        <w:jc w:val="center"/>
      </w:pPr>
      <w:r>
        <w:rPr>
          <w:sz w:val="24"/>
        </w:rPr>
        <w:t xml:space="preserve">ПОСТАНОВЛЕНИЕМ АДМИНИСТРАЦИИ ГОРОДА ПЕРМИ</w:t>
      </w:r>
      <w:r/>
    </w:p>
    <w:p>
      <w:pPr>
        <w:pStyle w:val="1839"/>
        <w:jc w:val="center"/>
      </w:pPr>
      <w:r>
        <w:rPr>
          <w:sz w:val="24"/>
        </w:rPr>
        <w:t xml:space="preserve">ОТ 17.10.2024 N 958</w:t>
      </w:r>
      <w:r/>
    </w:p>
    <w:p>
      <w:pPr>
        <w:pStyle w:val="1837"/>
        <w:jc w:val="both"/>
      </w:pPr>
      <w:r>
        <w:rPr>
          <w:sz w:val="24"/>
        </w:rPr>
      </w:r>
      <w:r/>
    </w:p>
    <w:p>
      <w:pPr>
        <w:pStyle w:val="1837"/>
        <w:ind w:firstLine="540"/>
        <w:jc w:val="both"/>
      </w:pPr>
      <w:r>
        <w:rPr>
          <w:sz w:val="24"/>
        </w:rPr>
        <w:t xml:space="preserve">В соответствии с Бюджетным </w:t>
      </w:r>
      <w:hyperlink r:id="rId32" w:tooltip="&quot;Бюджетный кодекс Российской Федерации&quot; от 31.07.1998 N 145-ФЗ (ред. от 28.12.2025) {КонсультантПлюс}" w:history="1">
        <w:r>
          <w:rPr>
            <w:color w:val="0000ff"/>
            <w:sz w:val="24"/>
          </w:rPr>
          <w:t xml:space="preserve">кодексом</w:t>
        </w:r>
      </w:hyperlink>
      <w:r>
        <w:rPr>
          <w:sz w:val="24"/>
        </w:rPr>
        <w:t xml:space="preserve"> Российской Федерации, федеральными законами от 06 октября 2003 г. </w:t>
      </w:r>
      <w:hyperlink r:id="rId33" w:tooltip="Федеральный закон от 06.10.2003 N 131-ФЗ (ред. от 20.03.2025) &quot;Об общих принципах организации местного самоуправления в Российской Федерации&quot; {КонсультантПлюс}" w:history="1">
        <w:r>
          <w:rPr>
            <w:color w:val="0000ff"/>
            <w:sz w:val="24"/>
          </w:rPr>
          <w:t xml:space="preserve">N 131-ФЗ</w:t>
        </w:r>
      </w:hyperlink>
      <w:r>
        <w:rPr>
          <w:sz w:val="24"/>
        </w:rPr>
        <w:t xml:space="preserve"> "Об общих принципах организации местного самоуправления в Российской Федерации", от 20 марта 2025 г. </w:t>
      </w:r>
      <w:hyperlink r:id="rId34" w:tooltip="Федеральный закон от 20.03.2025 N 33-ФЗ &quot;Об общих принципах организации местного самоуправления в единой системе публичной власти&quot; {КонсультантПлюс}" w:history="1">
        <w:r>
          <w:rPr>
            <w:color w:val="0000ff"/>
            <w:sz w:val="24"/>
          </w:rPr>
          <w:t xml:space="preserve">N 33-ФЗ</w:t>
        </w:r>
      </w:hyperlink>
      <w:r>
        <w:rPr>
          <w:sz w:val="24"/>
        </w:rPr>
        <w:t xml:space="preserve"> "Об общих принципах организации местного самоуправления в единой системе публичной власти", </w:t>
      </w:r>
      <w:hyperlink r:id="rId35" w:tooltip="Решение Пермской городской Думы от 28.08.2007 N 185 (ред. от 23.09.2025) &quot;Об утверждении Положения о бюджете и бюджетном процессе в городе Перми&quot; {КонсультантПлюс}" w:history="1">
        <w:r>
          <w:rPr>
            <w:color w:val="0000ff"/>
            <w:sz w:val="24"/>
          </w:rPr>
          <w:t xml:space="preserve">решением</w:t>
        </w:r>
      </w:hyperlink>
      <w:r>
        <w:rPr>
          <w:sz w:val="24"/>
        </w:rPr>
        <w:t xml:space="preserve"> Пермской городской Думы от 28 августа 2007 г. N 185 "Об утверждении Положения о бюджете и бюджетном процессе в городе Перми", </w:t>
      </w:r>
      <w:hyperlink r:id="rId36"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history="1">
        <w:r>
          <w:rPr>
            <w:color w:val="0000ff"/>
            <w:sz w:val="24"/>
          </w:rPr>
          <w:t xml:space="preserve">Уставом</w:t>
        </w:r>
      </w:hyperlink>
      <w:r>
        <w:rPr>
          <w:sz w:val="24"/>
        </w:rPr>
        <w:t xml:space="preserve"> города Перми, </w:t>
      </w:r>
      <w:hyperlink r:id="rId37"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 Недействующая редакция {КонсультантПлюс}" w:history="1">
        <w:r>
          <w:rPr>
            <w:color w:val="0000ff"/>
            <w:sz w:val="24"/>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r/>
    </w:p>
    <w:p>
      <w:pPr>
        <w:pStyle w:val="1837"/>
        <w:jc w:val="both"/>
      </w:pPr>
      <w:r>
        <w:rPr>
          <w:sz w:val="24"/>
        </w:rPr>
      </w:r>
      <w:r/>
    </w:p>
    <w:p>
      <w:pPr>
        <w:pStyle w:val="1837"/>
        <w:ind w:firstLine="540"/>
        <w:jc w:val="both"/>
      </w:pPr>
      <w:r>
        <w:rPr>
          <w:sz w:val="24"/>
        </w:rPr>
        <w:t xml:space="preserve">1. Утвердить прилагаемые </w:t>
      </w:r>
      <w:hyperlink w:tooltip="ИЗМЕНЕНИЯ" w:anchor="P31" w:history="1">
        <w:r>
          <w:rPr>
            <w:color w:val="0000ff"/>
            <w:sz w:val="24"/>
          </w:rPr>
          <w:t xml:space="preserve">изменения</w:t>
        </w:r>
      </w:hyperlink>
      <w:r>
        <w:rPr>
          <w:sz w:val="24"/>
        </w:rPr>
        <w:t xml:space="preserve"> в муниципальную </w:t>
      </w:r>
      <w:hyperlink r:id="rId38" w:tooltip="Постановление Администрации г. Перми от 17.10.2024 N 958 (ред. от 26.12.2025) &quot;Об утверждении муниципальной программы &quot;Управление муниципальным имуществом города Перми&quot; (с изм. и доп., вступающими в силу с 01.01.2026) ------------ Недействующая редакция {КонсультантПлюс}" w:history="1">
        <w:r>
          <w:rPr>
            <w:color w:val="0000ff"/>
            <w:sz w:val="24"/>
          </w:rPr>
          <w:t xml:space="preserve">программу</w:t>
        </w:r>
      </w:hyperlink>
      <w:r>
        <w:rPr>
          <w:sz w:val="24"/>
        </w:rPr>
        <w:t xml:space="preserve"> "Управление муниципальным имуществом города Перми", утвержденную постановлением администрации города Перми от 17 октября 2024 г. N 958 (в ред. от 10.04.2025 N 242, от 14.07.2025 N 460, от 03.09.2025 N 612, от 20.10.2025 N 830, от 26.12.2025 N 1053).</w:t>
      </w:r>
      <w:r/>
    </w:p>
    <w:p>
      <w:pPr>
        <w:pStyle w:val="1837"/>
        <w:ind w:firstLine="540"/>
        <w:jc w:val="both"/>
        <w:spacing w:before="240"/>
      </w:pPr>
      <w:r>
        <w:rPr>
          <w:sz w:val="24"/>
        </w:rPr>
        <w:t xml:space="preserve">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r/>
    </w:p>
    <w:p>
      <w:pPr>
        <w:pStyle w:val="1837"/>
        <w:ind w:firstLine="540"/>
        <w:jc w:val="both"/>
        <w:spacing w:before="240"/>
      </w:pPr>
      <w:r>
        <w:rPr>
          <w:sz w:val="24"/>
        </w:rPr>
        <w:t xml:space="preserve">3. Управлению по общим вопр</w:t>
      </w:r>
      <w:r>
        <w:rPr>
          <w:sz w:val="24"/>
        </w:rPr>
        <w:t xml:space="preserve">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r/>
    </w:p>
    <w:p>
      <w:pPr>
        <w:pStyle w:val="1837"/>
        <w:ind w:firstLine="540"/>
        <w:jc w:val="both"/>
        <w:spacing w:before="240"/>
      </w:pPr>
      <w:r>
        <w:rPr>
          <w:sz w:val="24"/>
        </w:rPr>
        <w:t xml:space="preserve">4.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39" w:tooltip="www.gorodperm.ru" w:history="1">
        <w:r>
          <w:rPr>
            <w:color w:val="0000ff"/>
            <w:sz w:val="24"/>
          </w:rPr>
          <w:t xml:space="preserve">www.gorodperm.ru</w:t>
        </w:r>
      </w:hyperlink>
      <w:r>
        <w:rPr>
          <w:sz w:val="24"/>
        </w:rPr>
        <w:t xml:space="preserve">".</w:t>
      </w:r>
      <w:r/>
    </w:p>
    <w:p>
      <w:pPr>
        <w:pStyle w:val="1837"/>
        <w:ind w:firstLine="540"/>
        <w:jc w:val="both"/>
        <w:spacing w:before="240"/>
      </w:pPr>
      <w:r>
        <w:rPr>
          <w:sz w:val="24"/>
        </w:rPr>
        <w:t xml:space="preserve">5. Контроль за исполнением настоящего постановления возложить на заместителя главы администрации города Перми Синева А.В.</w:t>
      </w:r>
      <w:r/>
    </w:p>
    <w:p>
      <w:pPr>
        <w:pStyle w:val="1837"/>
        <w:jc w:val="both"/>
      </w:pPr>
      <w:r>
        <w:rPr>
          <w:sz w:val="24"/>
        </w:rPr>
      </w:r>
      <w:r/>
    </w:p>
    <w:p>
      <w:pPr>
        <w:pStyle w:val="1837"/>
        <w:jc w:val="right"/>
      </w:pPr>
      <w:r>
        <w:rPr>
          <w:sz w:val="24"/>
        </w:rPr>
        <w:t xml:space="preserve">Глава города Перми</w:t>
      </w:r>
      <w:r/>
    </w:p>
    <w:p>
      <w:pPr>
        <w:pStyle w:val="1837"/>
        <w:jc w:val="right"/>
      </w:pPr>
      <w:r>
        <w:rPr>
          <w:sz w:val="24"/>
        </w:rPr>
        <w:t xml:space="preserve">Э.О.СОСНИН</w:t>
      </w:r>
      <w:r/>
    </w:p>
    <w:p>
      <w:pPr>
        <w:pStyle w:val="1837"/>
        <w:jc w:val="both"/>
      </w:pPr>
      <w:r>
        <w:rPr>
          <w:sz w:val="24"/>
        </w:rPr>
      </w:r>
      <w:r/>
    </w:p>
    <w:p>
      <w:pPr>
        <w:pStyle w:val="1837"/>
        <w:jc w:val="both"/>
      </w:pPr>
      <w:r>
        <w:rPr>
          <w:sz w:val="24"/>
        </w:rPr>
      </w:r>
      <w:r/>
    </w:p>
    <w:p>
      <w:pPr>
        <w:pStyle w:val="1837"/>
        <w:jc w:val="both"/>
      </w:pPr>
      <w:r>
        <w:rPr>
          <w:sz w:val="24"/>
        </w:rPr>
      </w:r>
      <w:r/>
    </w:p>
    <w:p>
      <w:pPr>
        <w:pStyle w:val="1837"/>
        <w:jc w:val="both"/>
      </w:pPr>
      <w:r>
        <w:rPr>
          <w:sz w:val="24"/>
        </w:rPr>
      </w:r>
      <w:r/>
    </w:p>
    <w:p>
      <w:pPr>
        <w:pStyle w:val="1837"/>
        <w:jc w:val="both"/>
      </w:pPr>
      <w:r>
        <w:rPr>
          <w:sz w:val="24"/>
        </w:rPr>
      </w:r>
      <w:r/>
    </w:p>
    <w:p>
      <w:pPr>
        <w:pStyle w:val="1837"/>
        <w:jc w:val="right"/>
        <w:outlineLvl w:val="0"/>
      </w:pPr>
      <w:r>
        <w:rPr>
          <w:sz w:val="24"/>
        </w:rPr>
        <w:t xml:space="preserve">УТВЕРЖДЕНЫ</w:t>
      </w:r>
      <w:r/>
    </w:p>
    <w:p>
      <w:pPr>
        <w:pStyle w:val="1837"/>
        <w:jc w:val="right"/>
      </w:pPr>
      <w:r>
        <w:rPr>
          <w:sz w:val="24"/>
        </w:rPr>
        <w:t xml:space="preserve">постановлением</w:t>
      </w:r>
      <w:r/>
    </w:p>
    <w:p>
      <w:pPr>
        <w:pStyle w:val="1837"/>
        <w:jc w:val="right"/>
      </w:pPr>
      <w:r>
        <w:rPr>
          <w:sz w:val="24"/>
        </w:rPr>
        <w:t xml:space="preserve">администрации города Перми</w:t>
      </w:r>
      <w:r/>
    </w:p>
    <w:p>
      <w:pPr>
        <w:pStyle w:val="1837"/>
        <w:jc w:val="right"/>
      </w:pPr>
      <w:r>
        <w:rPr>
          <w:sz w:val="24"/>
        </w:rPr>
        <w:t xml:space="preserve">от 05.02.2026 N 52</w:t>
      </w:r>
      <w:r/>
    </w:p>
    <w:p>
      <w:pPr>
        <w:pStyle w:val="1837"/>
        <w:jc w:val="both"/>
      </w:pPr>
      <w:r>
        <w:rPr>
          <w:sz w:val="24"/>
        </w:rPr>
      </w:r>
      <w:r/>
    </w:p>
    <w:p>
      <w:pPr>
        <w:pStyle w:val="1839"/>
        <w:jc w:val="center"/>
      </w:pPr>
      <w:r/>
      <w:bookmarkStart w:id="31" w:name="P31"/>
      <w:r/>
      <w:bookmarkEnd w:id="31"/>
      <w:r>
        <w:rPr>
          <w:sz w:val="24"/>
        </w:rPr>
        <w:t xml:space="preserve">ИЗМЕНЕНИЯ</w:t>
      </w:r>
      <w:r/>
    </w:p>
    <w:p>
      <w:pPr>
        <w:pStyle w:val="1839"/>
        <w:jc w:val="center"/>
      </w:pPr>
      <w:r>
        <w:rPr>
          <w:sz w:val="24"/>
        </w:rPr>
        <w:t xml:space="preserve">В МУНИЦИПАЛЬНУЮ ПРОГРАММУ "УПРАВЛЕНИЕ МУНИЦИПАЛЬНЫМ</w:t>
      </w:r>
      <w:r/>
    </w:p>
    <w:p>
      <w:pPr>
        <w:pStyle w:val="1839"/>
        <w:jc w:val="center"/>
      </w:pPr>
      <w:r>
        <w:rPr>
          <w:sz w:val="24"/>
        </w:rPr>
        <w:t xml:space="preserve">ИМУЩЕСТВОМ ГОРОДА ПЕРМИ", УТВЕРЖДЕННУЮ ПОСТАНОВЛЕНИЕМ</w:t>
      </w:r>
      <w:r/>
    </w:p>
    <w:p>
      <w:pPr>
        <w:pStyle w:val="1839"/>
        <w:jc w:val="center"/>
      </w:pPr>
      <w:r>
        <w:rPr>
          <w:sz w:val="24"/>
        </w:rPr>
        <w:t xml:space="preserve">АДМИНИСТРАЦИИ ГОРОДА ПЕРМИ ОТ 17 ОКТЯБРЯ 2024 Г. N 958</w:t>
      </w:r>
      <w:r/>
    </w:p>
    <w:p>
      <w:pPr>
        <w:pStyle w:val="1837"/>
        <w:jc w:val="both"/>
      </w:pPr>
      <w:r>
        <w:rPr>
          <w:sz w:val="24"/>
        </w:rPr>
      </w:r>
      <w:r/>
    </w:p>
    <w:p>
      <w:pPr>
        <w:pStyle w:val="1837"/>
        <w:ind w:firstLine="540"/>
        <w:jc w:val="both"/>
      </w:pPr>
      <w:r>
        <w:rPr>
          <w:sz w:val="24"/>
        </w:rPr>
        <w:t xml:space="preserve">1. </w:t>
      </w:r>
      <w:hyperlink r:id="rId40" w:tooltip="Постановление Администрации г. Перми от 17.10.2024 N 958 (ред. от 26.12.2025) &quot;Об утверждении муниципальной программы &quot;Управление муниципальным имуществом города Перми&quot; (с изм. и доп., вступающими в силу с 01.01.2026) ------------ Недействующая редакция {КонсультантПлюс}" w:history="1">
        <w:r>
          <w:rPr>
            <w:color w:val="0000ff"/>
            <w:sz w:val="24"/>
          </w:rPr>
          <w:t xml:space="preserve">Раздел</w:t>
        </w:r>
      </w:hyperlink>
      <w:r>
        <w:rPr>
          <w:sz w:val="24"/>
        </w:rPr>
        <w:t xml:space="preserve"> "Паспорт муниципальной программы "Управление муниципальным имуществом города Перми" изложить в следующей редакции:</w:t>
      </w:r>
      <w:r/>
    </w:p>
    <w:p>
      <w:pPr>
        <w:pStyle w:val="1837"/>
        <w:jc w:val="both"/>
      </w:pPr>
      <w:r>
        <w:rPr>
          <w:sz w:val="24"/>
        </w:rPr>
      </w:r>
      <w:r/>
    </w:p>
    <w:p>
      <w:pPr>
        <w:pStyle w:val="1837"/>
        <w:jc w:val="center"/>
      </w:pPr>
      <w:r>
        <w:rPr>
          <w:sz w:val="24"/>
        </w:rPr>
        <w:t xml:space="preserve">"ПАСПОРТ</w:t>
      </w:r>
      <w:r/>
    </w:p>
    <w:p>
      <w:pPr>
        <w:pStyle w:val="1837"/>
        <w:jc w:val="center"/>
      </w:pPr>
      <w:r>
        <w:rPr>
          <w:sz w:val="24"/>
        </w:rPr>
        <w:t xml:space="preserve">муниципальной программы</w:t>
      </w:r>
      <w:r/>
    </w:p>
    <w:p>
      <w:pPr>
        <w:pStyle w:val="1837"/>
        <w:jc w:val="center"/>
      </w:pPr>
      <w:r>
        <w:rPr>
          <w:sz w:val="24"/>
        </w:rPr>
        <w:t xml:space="preserve">"Управление муниципальным имуществом города Перми"</w:t>
      </w:r>
      <w:r/>
    </w:p>
    <w:p>
      <w:pPr>
        <w:pStyle w:val="1837"/>
        <w:jc w:val="both"/>
      </w:pPr>
      <w:r>
        <w:rPr>
          <w:sz w:val="24"/>
        </w:rPr>
      </w:r>
      <w:r/>
    </w:p>
    <w:p>
      <w:pPr>
        <w:sectPr>
          <w:headerReference w:type="default" r:id="rId8"/>
          <w:headerReference w:type="first" r:id="rId9"/>
          <w:footerReference w:type="default" r:id="rId20"/>
          <w:footerReference w:type="first" r:id="rId21"/>
          <w:footnotePr/>
          <w:endnotePr/>
          <w:type w:val="nextPage"/>
          <w:pgSz w:w="11906" w:h="16838" w:orient="portrait"/>
          <w:pgMar w:top="1440" w:right="566" w:bottom="1440" w:left="1133" w:header="0" w:footer="0" w:gutter="0"/>
          <w:cols w:num="1" w:sep="0" w:space="1701" w:equalWidth="1"/>
          <w:docGrid w:linePitch="360"/>
          <w:titlePg/>
        </w:sectPr>
      </w:pPr>
      <w:r/>
      <w:r/>
    </w:p>
    <w:tb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1744"/>
        <w:gridCol w:w="340"/>
        <w:gridCol w:w="1639"/>
        <w:gridCol w:w="559"/>
        <w:gridCol w:w="1024"/>
        <w:gridCol w:w="1024"/>
        <w:gridCol w:w="1084"/>
        <w:gridCol w:w="1084"/>
        <w:gridCol w:w="1084"/>
        <w:gridCol w:w="1144"/>
      </w:tblGrid>
      <w:tr>
        <w:tblPrEx/>
        <w:trPr/>
        <w:tc>
          <w:tcPr>
            <w:tcW w:w="1744" w:type="dxa"/>
            <w:textDirection w:val="lrTb"/>
            <w:noWrap w:val="false"/>
          </w:tcPr>
          <w:p>
            <w:pPr>
              <w:pStyle w:val="1837"/>
            </w:pPr>
            <w:r>
              <w:rPr>
                <w:sz w:val="24"/>
              </w:rPr>
              <w:t xml:space="preserve">Куратор программы</w:t>
            </w:r>
            <w:r/>
          </w:p>
        </w:tc>
        <w:tc>
          <w:tcPr>
            <w:gridSpan w:val="9"/>
            <w:tcW w:w="8982" w:type="dxa"/>
            <w:textDirection w:val="lrTb"/>
            <w:noWrap w:val="false"/>
          </w:tcPr>
          <w:p>
            <w:pPr>
              <w:pStyle w:val="1837"/>
            </w:pPr>
            <w:r>
              <w:rPr>
                <w:sz w:val="24"/>
              </w:rPr>
              <w:t xml:space="preserve">Синев А.В., заместитель главы администрации города Перми</w:t>
            </w:r>
            <w:r/>
          </w:p>
        </w:tc>
      </w:tr>
      <w:tr>
        <w:tblPrEx/>
        <w:trPr/>
        <w:tc>
          <w:tcPr>
            <w:tcW w:w="1744" w:type="dxa"/>
            <w:textDirection w:val="lrTb"/>
            <w:noWrap w:val="false"/>
          </w:tcPr>
          <w:p>
            <w:pPr>
              <w:pStyle w:val="1837"/>
            </w:pPr>
            <w:r>
              <w:rPr>
                <w:sz w:val="24"/>
              </w:rPr>
              <w:t xml:space="preserve">Ответственный исполнитель программы</w:t>
            </w:r>
            <w:r/>
          </w:p>
        </w:tc>
        <w:tc>
          <w:tcPr>
            <w:gridSpan w:val="9"/>
            <w:tcW w:w="8982" w:type="dxa"/>
            <w:textDirection w:val="lrTb"/>
            <w:noWrap w:val="false"/>
          </w:tcPr>
          <w:p>
            <w:pPr>
              <w:pStyle w:val="1837"/>
            </w:pPr>
            <w:r>
              <w:rPr>
                <w:sz w:val="24"/>
              </w:rPr>
              <w:t xml:space="preserve">Хаткевич А.А., начальник департамента имущественных отношений администрации города Перми</w:t>
            </w:r>
            <w:r/>
          </w:p>
        </w:tc>
      </w:tr>
      <w:tr>
        <w:tblPrEx/>
        <w:trPr/>
        <w:tc>
          <w:tcPr>
            <w:tcW w:w="1744" w:type="dxa"/>
            <w:textDirection w:val="lrTb"/>
            <w:noWrap w:val="false"/>
          </w:tcPr>
          <w:p>
            <w:pPr>
              <w:pStyle w:val="1837"/>
            </w:pPr>
            <w:r>
              <w:rPr>
                <w:sz w:val="24"/>
              </w:rPr>
              <w:t xml:space="preserve">Период реализации программы</w:t>
            </w:r>
            <w:r/>
          </w:p>
        </w:tc>
        <w:tc>
          <w:tcPr>
            <w:gridSpan w:val="9"/>
            <w:tcW w:w="8982" w:type="dxa"/>
            <w:textDirection w:val="lrTb"/>
            <w:noWrap w:val="false"/>
          </w:tcPr>
          <w:p>
            <w:pPr>
              <w:pStyle w:val="1837"/>
            </w:pPr>
            <w:r>
              <w:rPr>
                <w:sz w:val="24"/>
              </w:rPr>
              <w:t xml:space="preserve">2025-2029 годы</w:t>
            </w:r>
            <w:r/>
          </w:p>
        </w:tc>
      </w:tr>
      <w:tr>
        <w:tblPrEx/>
        <w:trPr/>
        <w:tc>
          <w:tcPr>
            <w:tcW w:w="1744" w:type="dxa"/>
            <w:textDirection w:val="lrTb"/>
            <w:noWrap w:val="false"/>
          </w:tcPr>
          <w:p>
            <w:pPr>
              <w:pStyle w:val="1837"/>
            </w:pPr>
            <w:r>
              <w:rPr>
                <w:sz w:val="24"/>
              </w:rPr>
              <w:t xml:space="preserve">Цели программы</w:t>
            </w:r>
            <w:r/>
          </w:p>
        </w:tc>
        <w:tc>
          <w:tcPr>
            <w:gridSpan w:val="9"/>
            <w:tcW w:w="8982" w:type="dxa"/>
            <w:textDirection w:val="lrTb"/>
            <w:noWrap w:val="false"/>
          </w:tcPr>
          <w:p>
            <w:pPr>
              <w:pStyle w:val="1837"/>
              <w:jc w:val="both"/>
            </w:pPr>
            <w:r>
              <w:rPr>
                <w:sz w:val="24"/>
              </w:rPr>
              <w:t xml:space="preserve">Повышение эффективности управления муниципальным имуществом</w:t>
            </w:r>
            <w:r/>
          </w:p>
        </w:tc>
      </w:tr>
      <w:tr>
        <w:tblPrEx/>
        <w:trPr/>
        <w:tc>
          <w:tcPr>
            <w:tcW w:w="1744" w:type="dxa"/>
            <w:vMerge w:val="restart"/>
            <w:textDirection w:val="lrTb"/>
            <w:noWrap w:val="false"/>
          </w:tcPr>
          <w:p>
            <w:pPr>
              <w:pStyle w:val="1837"/>
            </w:pPr>
            <w:r>
              <w:rPr>
                <w:sz w:val="24"/>
              </w:rPr>
              <w:t xml:space="preserve">Целевые показатели программы</w:t>
            </w:r>
            <w:r/>
          </w:p>
        </w:tc>
        <w:tc>
          <w:tcPr>
            <w:tcW w:w="340" w:type="dxa"/>
            <w:vMerge w:val="restart"/>
            <w:textDirection w:val="lrTb"/>
            <w:noWrap w:val="false"/>
          </w:tcPr>
          <w:p>
            <w:pPr>
              <w:pStyle w:val="1837"/>
              <w:jc w:val="center"/>
            </w:pPr>
            <w:r>
              <w:rPr>
                <w:sz w:val="24"/>
              </w:rPr>
              <w:t xml:space="preserve">N</w:t>
            </w:r>
            <w:r/>
          </w:p>
        </w:tc>
        <w:tc>
          <w:tcPr>
            <w:tcW w:w="1639" w:type="dxa"/>
            <w:vMerge w:val="restart"/>
            <w:textDirection w:val="lrTb"/>
            <w:noWrap w:val="false"/>
          </w:tcPr>
          <w:p>
            <w:pPr>
              <w:pStyle w:val="1837"/>
              <w:jc w:val="center"/>
            </w:pPr>
            <w:r>
              <w:rPr>
                <w:sz w:val="24"/>
              </w:rPr>
              <w:t xml:space="preserve">Наименование целевого показателя</w:t>
            </w:r>
            <w:r/>
          </w:p>
        </w:tc>
        <w:tc>
          <w:tcPr>
            <w:tcW w:w="559" w:type="dxa"/>
            <w:vMerge w:val="restart"/>
            <w:textDirection w:val="lrTb"/>
            <w:noWrap w:val="false"/>
          </w:tcPr>
          <w:p>
            <w:pPr>
              <w:pStyle w:val="1837"/>
              <w:jc w:val="center"/>
            </w:pPr>
            <w:r>
              <w:rPr>
                <w:sz w:val="24"/>
              </w:rPr>
              <w:t xml:space="preserve">Ед. изм.</w:t>
            </w:r>
            <w:r/>
          </w:p>
        </w:tc>
        <w:tc>
          <w:tcPr>
            <w:gridSpan w:val="6"/>
            <w:tcW w:w="6444" w:type="dxa"/>
            <w:textDirection w:val="lrTb"/>
            <w:noWrap w:val="false"/>
          </w:tcPr>
          <w:p>
            <w:pPr>
              <w:pStyle w:val="1837"/>
              <w:jc w:val="center"/>
            </w:pPr>
            <w:r>
              <w:rPr>
                <w:sz w:val="24"/>
              </w:rPr>
              <w:t xml:space="preserve">Значения целевых показателей</w:t>
            </w:r>
            <w:r/>
          </w:p>
        </w:tc>
      </w:tr>
      <w:tr>
        <w:tblPrEx/>
        <w:trPr/>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gridSpan w:val="2"/>
            <w:tcW w:w="2048" w:type="dxa"/>
            <w:textDirection w:val="lrTb"/>
            <w:noWrap w:val="false"/>
          </w:tcPr>
          <w:p>
            <w:pPr>
              <w:pStyle w:val="1837"/>
              <w:jc w:val="center"/>
            </w:pPr>
            <w:r>
              <w:rPr>
                <w:sz w:val="24"/>
              </w:rPr>
              <w:t xml:space="preserve">2025 год</w:t>
            </w:r>
            <w:r/>
          </w:p>
          <w:p>
            <w:pPr>
              <w:pStyle w:val="1837"/>
              <w:jc w:val="center"/>
            </w:pPr>
            <w:r>
              <w:rPr>
                <w:sz w:val="24"/>
              </w:rPr>
              <w:t xml:space="preserve">(прогноз)</w:t>
            </w:r>
            <w:r/>
          </w:p>
        </w:tc>
        <w:tc>
          <w:tcPr>
            <w:tcW w:w="1084" w:type="dxa"/>
            <w:textDirection w:val="lrTb"/>
            <w:noWrap w:val="false"/>
          </w:tcPr>
          <w:p>
            <w:pPr>
              <w:pStyle w:val="1837"/>
              <w:jc w:val="center"/>
            </w:pPr>
            <w:r>
              <w:rPr>
                <w:sz w:val="24"/>
              </w:rPr>
              <w:t xml:space="preserve">2026 год</w:t>
            </w:r>
            <w:r/>
          </w:p>
          <w:p>
            <w:pPr>
              <w:pStyle w:val="1837"/>
              <w:jc w:val="center"/>
            </w:pPr>
            <w:r>
              <w:rPr>
                <w:sz w:val="24"/>
              </w:rPr>
              <w:t xml:space="preserve">(прогноз)</w:t>
            </w:r>
            <w:r/>
          </w:p>
        </w:tc>
        <w:tc>
          <w:tcPr>
            <w:tcW w:w="1084" w:type="dxa"/>
            <w:textDirection w:val="lrTb"/>
            <w:noWrap w:val="false"/>
          </w:tcPr>
          <w:p>
            <w:pPr>
              <w:pStyle w:val="1837"/>
              <w:jc w:val="center"/>
            </w:pPr>
            <w:r>
              <w:rPr>
                <w:sz w:val="24"/>
              </w:rPr>
              <w:t xml:space="preserve">2027 год</w:t>
            </w:r>
            <w:r/>
          </w:p>
          <w:p>
            <w:pPr>
              <w:pStyle w:val="1837"/>
              <w:jc w:val="center"/>
            </w:pPr>
            <w:r>
              <w:rPr>
                <w:sz w:val="24"/>
              </w:rPr>
              <w:t xml:space="preserve">(прогноз)</w:t>
            </w:r>
            <w:r/>
          </w:p>
        </w:tc>
        <w:tc>
          <w:tcPr>
            <w:tcW w:w="1084" w:type="dxa"/>
            <w:textDirection w:val="lrTb"/>
            <w:noWrap w:val="false"/>
          </w:tcPr>
          <w:p>
            <w:pPr>
              <w:pStyle w:val="1837"/>
              <w:jc w:val="center"/>
            </w:pPr>
            <w:r>
              <w:rPr>
                <w:sz w:val="24"/>
              </w:rPr>
              <w:t xml:space="preserve">2028 год</w:t>
            </w:r>
            <w:r/>
          </w:p>
          <w:p>
            <w:pPr>
              <w:pStyle w:val="1837"/>
              <w:jc w:val="center"/>
            </w:pPr>
            <w:r>
              <w:rPr>
                <w:sz w:val="24"/>
              </w:rPr>
              <w:t xml:space="preserve">(прогноз)</w:t>
            </w:r>
            <w:r/>
          </w:p>
        </w:tc>
        <w:tc>
          <w:tcPr>
            <w:tcW w:w="1144" w:type="dxa"/>
            <w:textDirection w:val="lrTb"/>
            <w:noWrap w:val="false"/>
          </w:tcPr>
          <w:p>
            <w:pPr>
              <w:pStyle w:val="1837"/>
              <w:jc w:val="center"/>
            </w:pPr>
            <w:r>
              <w:rPr>
                <w:sz w:val="24"/>
              </w:rPr>
              <w:t xml:space="preserve">2029 год</w:t>
            </w:r>
            <w:r/>
          </w:p>
          <w:p>
            <w:pPr>
              <w:pStyle w:val="1837"/>
              <w:jc w:val="center"/>
            </w:pPr>
            <w:r>
              <w:rPr>
                <w:sz w:val="24"/>
              </w:rPr>
              <w:t xml:space="preserve">(прогноз)</w:t>
            </w:r>
            <w:r/>
          </w:p>
        </w:tc>
      </w:tr>
      <w:tr>
        <w:tblPrEx/>
        <w:trPr/>
        <w:tc>
          <w:tcPr>
            <w:vMerge w:val="continue"/>
            <w:textDirection w:val="lrTb"/>
            <w:noWrap w:val="false"/>
          </w:tcPr>
          <w:p>
            <w:r/>
            <w:r/>
          </w:p>
        </w:tc>
        <w:tc>
          <w:tcPr>
            <w:tcW w:w="340" w:type="dxa"/>
            <w:textDirection w:val="lrTb"/>
            <w:noWrap w:val="false"/>
          </w:tcPr>
          <w:p>
            <w:pPr>
              <w:pStyle w:val="1837"/>
              <w:jc w:val="center"/>
            </w:pPr>
            <w:r>
              <w:rPr>
                <w:sz w:val="24"/>
              </w:rPr>
              <w:t xml:space="preserve">1</w:t>
            </w:r>
            <w:r/>
          </w:p>
        </w:tc>
        <w:tc>
          <w:tcPr>
            <w:tcW w:w="1639" w:type="dxa"/>
            <w:textDirection w:val="lrTb"/>
            <w:noWrap w:val="false"/>
          </w:tcPr>
          <w:p>
            <w:pPr>
              <w:pStyle w:val="1837"/>
            </w:pPr>
            <w:r>
              <w:rPr>
                <w:sz w:val="24"/>
              </w:rPr>
              <w:t xml:space="preserve">Объем неналоговых доходов бюджета города Перми</w:t>
            </w:r>
            <w:r/>
          </w:p>
        </w:tc>
        <w:tc>
          <w:tcPr>
            <w:tcW w:w="559" w:type="dxa"/>
            <w:textDirection w:val="lrTb"/>
            <w:noWrap w:val="false"/>
          </w:tcPr>
          <w:p>
            <w:pPr>
              <w:pStyle w:val="1837"/>
              <w:jc w:val="center"/>
            </w:pPr>
            <w:r>
              <w:rPr>
                <w:sz w:val="24"/>
              </w:rPr>
              <w:t xml:space="preserve">тыс. руб.</w:t>
            </w:r>
            <w:r/>
          </w:p>
        </w:tc>
        <w:tc>
          <w:tcPr>
            <w:gridSpan w:val="2"/>
            <w:tcW w:w="2048" w:type="dxa"/>
            <w:textDirection w:val="lrTb"/>
            <w:noWrap w:val="false"/>
          </w:tcPr>
          <w:p>
            <w:pPr>
              <w:pStyle w:val="1837"/>
              <w:jc w:val="center"/>
            </w:pPr>
            <w:r>
              <w:rPr>
                <w:sz w:val="24"/>
              </w:rPr>
              <w:t xml:space="preserve">189485,6</w:t>
            </w:r>
            <w:r/>
          </w:p>
        </w:tc>
        <w:tc>
          <w:tcPr>
            <w:tcW w:w="1084" w:type="dxa"/>
            <w:textDirection w:val="lrTb"/>
            <w:noWrap w:val="false"/>
          </w:tcPr>
          <w:p>
            <w:pPr>
              <w:pStyle w:val="1837"/>
              <w:jc w:val="center"/>
            </w:pPr>
            <w:r>
              <w:rPr>
                <w:sz w:val="24"/>
              </w:rPr>
              <w:t xml:space="preserve">147465,1</w:t>
            </w:r>
            <w:r/>
          </w:p>
        </w:tc>
        <w:tc>
          <w:tcPr>
            <w:tcW w:w="1084" w:type="dxa"/>
            <w:textDirection w:val="lrTb"/>
            <w:noWrap w:val="false"/>
          </w:tcPr>
          <w:p>
            <w:pPr>
              <w:pStyle w:val="1837"/>
              <w:jc w:val="center"/>
            </w:pPr>
            <w:r>
              <w:rPr>
                <w:sz w:val="24"/>
              </w:rPr>
              <w:t xml:space="preserve">139097,6</w:t>
            </w:r>
            <w:r/>
          </w:p>
        </w:tc>
        <w:tc>
          <w:tcPr>
            <w:tcW w:w="1084" w:type="dxa"/>
            <w:textDirection w:val="lrTb"/>
            <w:noWrap w:val="false"/>
          </w:tcPr>
          <w:p>
            <w:pPr>
              <w:pStyle w:val="1837"/>
              <w:jc w:val="center"/>
            </w:pPr>
            <w:r>
              <w:rPr>
                <w:sz w:val="24"/>
              </w:rPr>
              <w:t xml:space="preserve">116797,2</w:t>
            </w:r>
            <w:r/>
          </w:p>
        </w:tc>
        <w:tc>
          <w:tcPr>
            <w:tcW w:w="1144" w:type="dxa"/>
            <w:textDirection w:val="lrTb"/>
            <w:noWrap w:val="false"/>
          </w:tcPr>
          <w:p>
            <w:pPr>
              <w:pStyle w:val="1837"/>
              <w:jc w:val="center"/>
            </w:pPr>
            <w:r>
              <w:rPr>
                <w:sz w:val="24"/>
              </w:rPr>
              <w:t xml:space="preserve">112892,2</w:t>
            </w:r>
            <w:r/>
          </w:p>
        </w:tc>
      </w:tr>
      <w:tr>
        <w:tblPrEx/>
        <w:trPr/>
        <w:tc>
          <w:tcPr>
            <w:tcW w:w="1744" w:type="dxa"/>
            <w:vMerge w:val="restart"/>
            <w:textDirection w:val="lrTb"/>
            <w:noWrap w:val="false"/>
          </w:tcPr>
          <w:p>
            <w:pPr>
              <w:pStyle w:val="1837"/>
            </w:pPr>
            <w:r>
              <w:rPr>
                <w:sz w:val="24"/>
              </w:rPr>
              <w:t xml:space="preserve">Объемы и источники финансового обеспечения программы</w:t>
            </w:r>
            <w:r/>
          </w:p>
        </w:tc>
        <w:tc>
          <w:tcPr>
            <w:gridSpan w:val="3"/>
            <w:tcW w:w="2538" w:type="dxa"/>
            <w:vMerge w:val="restart"/>
            <w:textDirection w:val="lrTb"/>
            <w:noWrap w:val="false"/>
          </w:tcPr>
          <w:p>
            <w:pPr>
              <w:pStyle w:val="1837"/>
              <w:jc w:val="center"/>
            </w:pPr>
            <w:r>
              <w:rPr>
                <w:sz w:val="24"/>
              </w:rPr>
              <w:t xml:space="preserve">Источники финансового обеспечения</w:t>
            </w:r>
            <w:r/>
          </w:p>
        </w:tc>
        <w:tc>
          <w:tcPr>
            <w:gridSpan w:val="6"/>
            <w:tcW w:w="6444" w:type="dxa"/>
            <w:textDirection w:val="lrTb"/>
            <w:noWrap w:val="false"/>
          </w:tcPr>
          <w:p>
            <w:pPr>
              <w:pStyle w:val="1837"/>
              <w:jc w:val="center"/>
            </w:pPr>
            <w:r>
              <w:rPr>
                <w:sz w:val="24"/>
              </w:rPr>
              <w:t xml:space="preserve">Расходы (тыс. рублей)</w:t>
            </w:r>
            <w:r/>
          </w:p>
        </w:tc>
      </w:tr>
      <w:tr>
        <w:tblPrEx/>
        <w:trPr/>
        <w:tc>
          <w:tcPr>
            <w:vMerge w:val="continue"/>
            <w:textDirection w:val="lrTb"/>
            <w:noWrap w:val="false"/>
          </w:tcPr>
          <w:p>
            <w:r/>
            <w:r/>
          </w:p>
        </w:tc>
        <w:tc>
          <w:tcPr>
            <w:gridSpan w:val="3"/>
            <w:vMerge w:val="continue"/>
            <w:textDirection w:val="lrTb"/>
            <w:noWrap w:val="false"/>
          </w:tcPr>
          <w:p>
            <w:r/>
            <w:r/>
          </w:p>
        </w:tc>
        <w:tc>
          <w:tcPr>
            <w:tcW w:w="1024" w:type="dxa"/>
            <w:textDirection w:val="lrTb"/>
            <w:noWrap w:val="false"/>
          </w:tcPr>
          <w:p>
            <w:pPr>
              <w:pStyle w:val="1837"/>
              <w:jc w:val="center"/>
            </w:pPr>
            <w:r>
              <w:rPr>
                <w:sz w:val="24"/>
              </w:rPr>
              <w:t xml:space="preserve">2025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2026 год</w:t>
            </w:r>
            <w:r/>
          </w:p>
          <w:p>
            <w:pPr>
              <w:pStyle w:val="1837"/>
              <w:jc w:val="center"/>
            </w:pPr>
            <w:r>
              <w:rPr>
                <w:sz w:val="24"/>
              </w:rPr>
              <w:t xml:space="preserve">(план)</w:t>
            </w:r>
            <w:r/>
          </w:p>
        </w:tc>
        <w:tc>
          <w:tcPr>
            <w:tcW w:w="1084" w:type="dxa"/>
            <w:textDirection w:val="lrTb"/>
            <w:noWrap w:val="false"/>
          </w:tcPr>
          <w:p>
            <w:pPr>
              <w:pStyle w:val="1837"/>
              <w:jc w:val="center"/>
            </w:pPr>
            <w:r>
              <w:rPr>
                <w:sz w:val="24"/>
              </w:rPr>
              <w:t xml:space="preserve">2027 год</w:t>
            </w:r>
            <w:r/>
          </w:p>
          <w:p>
            <w:pPr>
              <w:pStyle w:val="1837"/>
              <w:jc w:val="center"/>
            </w:pPr>
            <w:r>
              <w:rPr>
                <w:sz w:val="24"/>
              </w:rPr>
              <w:t xml:space="preserve">(план)</w:t>
            </w:r>
            <w:r/>
          </w:p>
        </w:tc>
        <w:tc>
          <w:tcPr>
            <w:tcW w:w="1084" w:type="dxa"/>
            <w:textDirection w:val="lrTb"/>
            <w:noWrap w:val="false"/>
          </w:tcPr>
          <w:p>
            <w:pPr>
              <w:pStyle w:val="1837"/>
              <w:jc w:val="center"/>
            </w:pPr>
            <w:r>
              <w:rPr>
                <w:sz w:val="24"/>
              </w:rPr>
              <w:t xml:space="preserve">2028 год</w:t>
            </w:r>
            <w:r/>
          </w:p>
          <w:p>
            <w:pPr>
              <w:pStyle w:val="1837"/>
              <w:jc w:val="center"/>
            </w:pPr>
            <w:r>
              <w:rPr>
                <w:sz w:val="24"/>
              </w:rPr>
              <w:t xml:space="preserve">(план)</w:t>
            </w:r>
            <w:r/>
          </w:p>
        </w:tc>
        <w:tc>
          <w:tcPr>
            <w:tcW w:w="1084" w:type="dxa"/>
            <w:textDirection w:val="lrTb"/>
            <w:noWrap w:val="false"/>
          </w:tcPr>
          <w:p>
            <w:pPr>
              <w:pStyle w:val="1837"/>
              <w:jc w:val="center"/>
            </w:pPr>
            <w:r>
              <w:rPr>
                <w:sz w:val="24"/>
              </w:rPr>
              <w:t xml:space="preserve">2029 год</w:t>
            </w:r>
            <w:r/>
          </w:p>
          <w:p>
            <w:pPr>
              <w:pStyle w:val="1837"/>
              <w:jc w:val="center"/>
            </w:pPr>
            <w:r>
              <w:rPr>
                <w:sz w:val="24"/>
              </w:rPr>
              <w:t xml:space="preserve">(план)</w:t>
            </w:r>
            <w:r/>
          </w:p>
        </w:tc>
        <w:tc>
          <w:tcPr>
            <w:tcW w:w="1144" w:type="dxa"/>
            <w:textDirection w:val="lrTb"/>
            <w:noWrap w:val="false"/>
          </w:tcPr>
          <w:p>
            <w:pPr>
              <w:pStyle w:val="1837"/>
              <w:jc w:val="center"/>
            </w:pPr>
            <w:r>
              <w:rPr>
                <w:sz w:val="24"/>
              </w:rPr>
              <w:t xml:space="preserve">Итого</w:t>
            </w:r>
            <w:r/>
          </w:p>
        </w:tc>
      </w:tr>
      <w:tr>
        <w:tblPrEx/>
        <w:trPr/>
        <w:tc>
          <w:tcPr>
            <w:vMerge w:val="continue"/>
            <w:textDirection w:val="lrTb"/>
            <w:noWrap w:val="false"/>
          </w:tcPr>
          <w:p>
            <w:r/>
            <w:r/>
          </w:p>
        </w:tc>
        <w:tc>
          <w:tcPr>
            <w:gridSpan w:val="3"/>
            <w:tcW w:w="2538" w:type="dxa"/>
            <w:textDirection w:val="lrTb"/>
            <w:noWrap w:val="false"/>
          </w:tcPr>
          <w:p>
            <w:pPr>
              <w:pStyle w:val="1837"/>
            </w:pPr>
            <w:r>
              <w:rPr>
                <w:sz w:val="24"/>
              </w:rPr>
              <w:t xml:space="preserve">Всего, в том числе:</w:t>
            </w:r>
            <w:r/>
          </w:p>
        </w:tc>
        <w:tc>
          <w:tcPr>
            <w:tcW w:w="1024" w:type="dxa"/>
            <w:textDirection w:val="lrTb"/>
            <w:noWrap w:val="false"/>
          </w:tcPr>
          <w:p>
            <w:pPr>
              <w:pStyle w:val="1837"/>
              <w:jc w:val="center"/>
            </w:pPr>
            <w:r>
              <w:rPr>
                <w:sz w:val="24"/>
              </w:rPr>
              <w:t xml:space="preserve">341478,1</w:t>
            </w:r>
            <w:r/>
          </w:p>
        </w:tc>
        <w:tc>
          <w:tcPr>
            <w:tcW w:w="1024" w:type="dxa"/>
            <w:textDirection w:val="lrTb"/>
            <w:noWrap w:val="false"/>
          </w:tcPr>
          <w:p>
            <w:pPr>
              <w:pStyle w:val="1837"/>
              <w:jc w:val="center"/>
            </w:pPr>
            <w:r>
              <w:rPr>
                <w:sz w:val="24"/>
              </w:rPr>
              <w:t xml:space="preserve">452009,7</w:t>
            </w:r>
            <w:r/>
          </w:p>
        </w:tc>
        <w:tc>
          <w:tcPr>
            <w:tcW w:w="1084" w:type="dxa"/>
            <w:textDirection w:val="lrTb"/>
            <w:noWrap w:val="false"/>
          </w:tcPr>
          <w:p>
            <w:pPr>
              <w:pStyle w:val="1837"/>
              <w:jc w:val="center"/>
            </w:pPr>
            <w:r>
              <w:rPr>
                <w:sz w:val="24"/>
              </w:rPr>
              <w:t xml:space="preserve">306817,1</w:t>
            </w:r>
            <w:r/>
          </w:p>
        </w:tc>
        <w:tc>
          <w:tcPr>
            <w:tcW w:w="1084" w:type="dxa"/>
            <w:textDirection w:val="lrTb"/>
            <w:noWrap w:val="false"/>
          </w:tcPr>
          <w:p>
            <w:pPr>
              <w:pStyle w:val="1837"/>
              <w:jc w:val="center"/>
            </w:pPr>
            <w:r>
              <w:rPr>
                <w:sz w:val="24"/>
              </w:rPr>
              <w:t xml:space="preserve">302465,6</w:t>
            </w:r>
            <w:r/>
          </w:p>
        </w:tc>
        <w:tc>
          <w:tcPr>
            <w:tcW w:w="1084" w:type="dxa"/>
            <w:textDirection w:val="lrTb"/>
            <w:noWrap w:val="false"/>
          </w:tcPr>
          <w:p>
            <w:pPr>
              <w:pStyle w:val="1837"/>
              <w:jc w:val="center"/>
            </w:pPr>
            <w:r>
              <w:rPr>
                <w:sz w:val="24"/>
              </w:rPr>
              <w:t xml:space="preserve">302465,6</w:t>
            </w:r>
            <w:r/>
          </w:p>
        </w:tc>
        <w:tc>
          <w:tcPr>
            <w:tcW w:w="1144" w:type="dxa"/>
            <w:textDirection w:val="lrTb"/>
            <w:noWrap w:val="false"/>
          </w:tcPr>
          <w:p>
            <w:pPr>
              <w:pStyle w:val="1837"/>
              <w:jc w:val="center"/>
            </w:pPr>
            <w:r>
              <w:rPr>
                <w:sz w:val="24"/>
              </w:rPr>
              <w:t xml:space="preserve">1705236,1</w:t>
            </w:r>
            <w:r/>
          </w:p>
        </w:tc>
      </w:tr>
      <w:tr>
        <w:tblPrEx/>
        <w:trPr/>
        <w:tc>
          <w:tcPr>
            <w:vMerge w:val="continue"/>
            <w:textDirection w:val="lrTb"/>
            <w:noWrap w:val="false"/>
          </w:tcPr>
          <w:p>
            <w:r/>
            <w:r/>
          </w:p>
        </w:tc>
        <w:tc>
          <w:tcPr>
            <w:gridSpan w:val="3"/>
            <w:tcW w:w="2538"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341478,1</w:t>
            </w:r>
            <w:r/>
          </w:p>
        </w:tc>
        <w:tc>
          <w:tcPr>
            <w:tcW w:w="1024" w:type="dxa"/>
            <w:textDirection w:val="lrTb"/>
            <w:noWrap w:val="false"/>
          </w:tcPr>
          <w:p>
            <w:pPr>
              <w:pStyle w:val="1837"/>
              <w:jc w:val="center"/>
            </w:pPr>
            <w:r>
              <w:rPr>
                <w:sz w:val="24"/>
              </w:rPr>
              <w:t xml:space="preserve">452009,7</w:t>
            </w:r>
            <w:r/>
          </w:p>
        </w:tc>
        <w:tc>
          <w:tcPr>
            <w:tcW w:w="1084" w:type="dxa"/>
            <w:textDirection w:val="lrTb"/>
            <w:noWrap w:val="false"/>
          </w:tcPr>
          <w:p>
            <w:pPr>
              <w:pStyle w:val="1837"/>
              <w:jc w:val="center"/>
            </w:pPr>
            <w:r>
              <w:rPr>
                <w:sz w:val="24"/>
              </w:rPr>
              <w:t xml:space="preserve">306817,1</w:t>
            </w:r>
            <w:r/>
          </w:p>
        </w:tc>
        <w:tc>
          <w:tcPr>
            <w:tcW w:w="1084" w:type="dxa"/>
            <w:textDirection w:val="lrTb"/>
            <w:noWrap w:val="false"/>
          </w:tcPr>
          <w:p>
            <w:pPr>
              <w:pStyle w:val="1837"/>
              <w:jc w:val="center"/>
            </w:pPr>
            <w:r>
              <w:rPr>
                <w:sz w:val="24"/>
              </w:rPr>
              <w:t xml:space="preserve">302465,6</w:t>
            </w:r>
            <w:r/>
          </w:p>
        </w:tc>
        <w:tc>
          <w:tcPr>
            <w:tcW w:w="1084" w:type="dxa"/>
            <w:textDirection w:val="lrTb"/>
            <w:noWrap w:val="false"/>
          </w:tcPr>
          <w:p>
            <w:pPr>
              <w:pStyle w:val="1837"/>
              <w:jc w:val="center"/>
            </w:pPr>
            <w:r>
              <w:rPr>
                <w:sz w:val="24"/>
              </w:rPr>
              <w:t xml:space="preserve">302465,6</w:t>
            </w:r>
            <w:r/>
          </w:p>
        </w:tc>
        <w:tc>
          <w:tcPr>
            <w:tcW w:w="1144" w:type="dxa"/>
            <w:textDirection w:val="lrTb"/>
            <w:noWrap w:val="false"/>
          </w:tcPr>
          <w:p>
            <w:pPr>
              <w:pStyle w:val="1837"/>
              <w:jc w:val="center"/>
            </w:pPr>
            <w:r>
              <w:rPr>
                <w:sz w:val="24"/>
              </w:rPr>
              <w:t xml:space="preserve">1705236,1</w:t>
            </w:r>
            <w:r/>
          </w:p>
        </w:tc>
      </w:tr>
    </w:tbl>
    <w:p>
      <w:pPr>
        <w:sectPr>
          <w:headerReference w:type="default" r:id="rId10"/>
          <w:headerReference w:type="first" r:id="rId11"/>
          <w:footerReference w:type="default" r:id="rId22"/>
          <w:footerReference w:type="first" r:id="rId23"/>
          <w:footnotePr/>
          <w:endnotePr/>
          <w:type w:val="nextPage"/>
          <w:pgSz w:w="16838" w:h="11906" w:orient="landscape"/>
          <w:pgMar w:top="1133" w:right="1440" w:bottom="566" w:left="1440" w:header="0" w:footer="0" w:gutter="0"/>
          <w:cols w:num="1" w:sep="0" w:space="1701" w:equalWidth="1"/>
          <w:docGrid w:linePitch="360"/>
          <w:titlePg/>
        </w:sectPr>
      </w:pPr>
      <w:r/>
      <w:r/>
    </w:p>
    <w:p>
      <w:pPr>
        <w:pStyle w:val="1837"/>
        <w:jc w:val="right"/>
      </w:pPr>
      <w:r>
        <w:rPr>
          <w:sz w:val="24"/>
        </w:rPr>
        <w:t xml:space="preserve">"</w:t>
      </w:r>
      <w:r/>
    </w:p>
    <w:p>
      <w:pPr>
        <w:pStyle w:val="1837"/>
        <w:jc w:val="both"/>
      </w:pPr>
      <w:r>
        <w:rPr>
          <w:sz w:val="24"/>
        </w:rPr>
      </w:r>
      <w:r/>
    </w:p>
    <w:p>
      <w:pPr>
        <w:pStyle w:val="1837"/>
        <w:ind w:firstLine="540"/>
        <w:jc w:val="both"/>
      </w:pPr>
      <w:r>
        <w:rPr>
          <w:sz w:val="24"/>
        </w:rPr>
        <w:t xml:space="preserve">2. </w:t>
      </w:r>
      <w:hyperlink r:id="rId41" w:tooltip="Постановление Администрации г. Перми от 17.10.2024 N 958 (ред. от 26.12.2025) &quot;Об утверждении муниципальной программы &quot;Управление муниципальным имуществом города Перми&quot; (с изм. и доп., вступающими в силу с 01.01.2026) ------------ Недействующая редакция {КонсультантПлюс}" w:history="1">
        <w:r>
          <w:rPr>
            <w:color w:val="0000ff"/>
            <w:sz w:val="24"/>
          </w:rPr>
          <w:t xml:space="preserve">Раздел</w:t>
        </w:r>
      </w:hyperlink>
      <w:r>
        <w:rPr>
          <w:sz w:val="24"/>
        </w:rPr>
        <w:t xml:space="preserve"> "Стратегические приоритеты муниципальной программы города Перми "Управление муниципальным имуществом города Перми" изложить в следующей редакции:</w:t>
      </w:r>
      <w:r/>
    </w:p>
    <w:p>
      <w:pPr>
        <w:pStyle w:val="1837"/>
        <w:jc w:val="both"/>
      </w:pPr>
      <w:r>
        <w:rPr>
          <w:sz w:val="24"/>
        </w:rPr>
      </w:r>
      <w:r/>
    </w:p>
    <w:p>
      <w:pPr>
        <w:pStyle w:val="1837"/>
        <w:jc w:val="center"/>
      </w:pPr>
      <w:r>
        <w:rPr>
          <w:sz w:val="24"/>
        </w:rPr>
        <w:t xml:space="preserve">"СТРАТЕГИЧЕСКИЕ ПРИОРИТЕТЫ</w:t>
      </w:r>
      <w:r/>
    </w:p>
    <w:p>
      <w:pPr>
        <w:pStyle w:val="1837"/>
        <w:jc w:val="center"/>
      </w:pPr>
      <w:r>
        <w:rPr>
          <w:sz w:val="24"/>
        </w:rPr>
        <w:t xml:space="preserve">муниципальной программы города Перми</w:t>
      </w:r>
      <w:r/>
    </w:p>
    <w:p>
      <w:pPr>
        <w:pStyle w:val="1837"/>
        <w:jc w:val="center"/>
      </w:pPr>
      <w:r>
        <w:rPr>
          <w:sz w:val="24"/>
        </w:rPr>
        <w:t xml:space="preserve">"Управление муниципальным имуществом города Перми"</w:t>
      </w:r>
      <w:r/>
    </w:p>
    <w:p>
      <w:pPr>
        <w:pStyle w:val="1837"/>
        <w:jc w:val="both"/>
      </w:pPr>
      <w:r>
        <w:rPr>
          <w:sz w:val="24"/>
        </w:rPr>
      </w:r>
      <w:r/>
    </w:p>
    <w:p>
      <w:pPr>
        <w:pStyle w:val="1837"/>
        <w:jc w:val="center"/>
      </w:pPr>
      <w:r>
        <w:rPr>
          <w:sz w:val="24"/>
        </w:rPr>
        <w:t xml:space="preserve">1.1. Оценка текущего состояния сферы муниципального</w:t>
      </w:r>
      <w:r/>
    </w:p>
    <w:p>
      <w:pPr>
        <w:pStyle w:val="1837"/>
        <w:jc w:val="center"/>
      </w:pPr>
      <w:r>
        <w:rPr>
          <w:sz w:val="24"/>
        </w:rPr>
        <w:t xml:space="preserve">имущества города Перми</w:t>
      </w:r>
      <w:r/>
    </w:p>
    <w:p>
      <w:pPr>
        <w:pStyle w:val="1837"/>
        <w:jc w:val="both"/>
      </w:pPr>
      <w:r>
        <w:rPr>
          <w:sz w:val="24"/>
        </w:rPr>
      </w:r>
      <w:r/>
    </w:p>
    <w:p>
      <w:pPr>
        <w:pStyle w:val="1837"/>
        <w:ind w:firstLine="540"/>
        <w:jc w:val="both"/>
      </w:pPr>
      <w:r>
        <w:rPr>
          <w:sz w:val="24"/>
        </w:rPr>
        <w:t xml:space="preserve">Муниципальное имущество города Перми разделяется на недвижимое имущество, состоящее из нежилого и жилищного фондов, и на движимое имущество.</w:t>
      </w:r>
      <w:r/>
    </w:p>
    <w:p>
      <w:pPr>
        <w:pStyle w:val="1837"/>
        <w:ind w:firstLine="540"/>
        <w:jc w:val="both"/>
        <w:spacing w:before="240"/>
      </w:pPr>
      <w:r>
        <w:rPr>
          <w:sz w:val="24"/>
        </w:rPr>
        <w:t xml:space="preserve">Муниципальный жилищный фонд в составе имущества муниципальной казны по состоянию на 01 января 2025 г. состоял из 18,52 тысяч жилых помещений площадью 767,9 тыс. кв. м, по состоянию на 01 января 2026 г. увеличился на 247 жилых помещений и состоит из 18</w:t>
      </w:r>
      <w:r>
        <w:rPr>
          <w:sz w:val="24"/>
        </w:rPr>
        <w:t xml:space="preserve">,77 тысяч жилых помещений площадью 773,44 тыс. кв. м. Управление и распоряжение муниципальным жилым фондом осуществляют управление жилищных отношений администрации города Перми и муниципальное казенное учреждение "Управление муниципальным жилищным фондом".</w:t>
      </w:r>
      <w:r/>
    </w:p>
    <w:p>
      <w:pPr>
        <w:pStyle w:val="1837"/>
        <w:ind w:firstLine="540"/>
        <w:jc w:val="both"/>
        <w:spacing w:before="240"/>
      </w:pPr>
      <w:r>
        <w:rPr>
          <w:sz w:val="24"/>
        </w:rPr>
        <w:t xml:space="preserve">Основная часть объектов нежилого фонда закреплена:</w:t>
      </w:r>
      <w:r/>
    </w:p>
    <w:p>
      <w:pPr>
        <w:pStyle w:val="1837"/>
        <w:ind w:firstLine="540"/>
        <w:jc w:val="both"/>
        <w:spacing w:before="240"/>
      </w:pPr>
      <w:r>
        <w:rPr>
          <w:sz w:val="24"/>
        </w:rPr>
        <w:t xml:space="preserve">на праве оперативного управления за муниципальными учреждениями, функциональными и территориальными органами администрации города Перми. Доля объектов нежилого фонда, закрепленная на праве операти</w:t>
      </w:r>
      <w:r>
        <w:rPr>
          <w:sz w:val="24"/>
        </w:rPr>
        <w:t xml:space="preserve">вного управления за муниципальными учреждениями, функциональными и территориальными органами администрации города Перми, по состоянию на 01 января 2025 г. составляла 80,0% (1664,8 тыс. кв. м), по состоянию на 01 января 2026 г. - 80,9% (1705,87 тыс. кв. м);</w:t>
      </w:r>
      <w:r/>
    </w:p>
    <w:p>
      <w:pPr>
        <w:pStyle w:val="1837"/>
        <w:ind w:firstLine="540"/>
        <w:jc w:val="both"/>
        <w:spacing w:before="240"/>
      </w:pPr>
      <w:r>
        <w:rPr>
          <w:sz w:val="24"/>
        </w:rPr>
        <w:t xml:space="preserve">на пр</w:t>
      </w:r>
      <w:r>
        <w:rPr>
          <w:sz w:val="24"/>
        </w:rPr>
        <w:t xml:space="preserve">аве хозяйственного ведения за муниципальными унитарными предприятиями (муниципальное предприятие "Пермводоканал", муниципальное унитарное предприятие "Пермгорэлектротранс", пермское муниципальное унитарное предприятие "Городское коммунальное и тепловое хоз</w:t>
      </w:r>
      <w:r>
        <w:rPr>
          <w:sz w:val="24"/>
        </w:rPr>
        <w:t xml:space="preserve">яйство". Доля объектов нежилого фонда, закрепленная на праве хозяйственного ведения за муниципальными унитарными предприятиями по состоянию на 01 января 2025 г. составляла 4,2% (88,5 тыс. кв. м), по состоянию на 01 января 2026 г. - 4,0% (84,87 тыс. кв. м).</w:t>
      </w:r>
      <w:r/>
    </w:p>
    <w:p>
      <w:pPr>
        <w:pStyle w:val="1837"/>
        <w:ind w:firstLine="540"/>
        <w:jc w:val="both"/>
        <w:spacing w:before="240"/>
      </w:pPr>
      <w:r>
        <w:rPr>
          <w:sz w:val="24"/>
        </w:rPr>
        <w:t xml:space="preserve">По отраслевому признаку объекты нежилого фонда используются:</w:t>
      </w:r>
      <w:r/>
    </w:p>
    <w:p>
      <w:pPr>
        <w:pStyle w:val="1837"/>
        <w:ind w:firstLine="540"/>
        <w:jc w:val="both"/>
        <w:spacing w:before="240"/>
      </w:pPr>
      <w:r>
        <w:rPr>
          <w:sz w:val="24"/>
        </w:rPr>
        <w:t xml:space="preserve">учреждениями образования. Доля объектов нежилого фонда, которая используется учреждениями образования, по состоянию на 01 января 2025 г. составляла 83,2%, по состоянию на 01 января 2026 г. - 82,9%;</w:t>
      </w:r>
      <w:r/>
    </w:p>
    <w:p>
      <w:pPr>
        <w:pStyle w:val="1837"/>
        <w:ind w:firstLine="540"/>
        <w:jc w:val="both"/>
        <w:spacing w:before="240"/>
      </w:pPr>
      <w:r>
        <w:rPr>
          <w:sz w:val="24"/>
        </w:rPr>
        <w:t xml:space="preserve">учреждениями культуры. Доля объектов нежилого фонда, которая используется учреждениями культуры, по состоянию на 01 января 2025 г. составляла 5,9%, по состоянию на 01 января 2026 г. - 5,8%;</w:t>
      </w:r>
      <w:r/>
    </w:p>
    <w:p>
      <w:pPr>
        <w:pStyle w:val="1837"/>
        <w:ind w:firstLine="540"/>
        <w:jc w:val="both"/>
        <w:spacing w:before="240"/>
      </w:pPr>
      <w:r>
        <w:rPr>
          <w:sz w:val="24"/>
        </w:rPr>
        <w:t xml:space="preserve">учреждениями физкультуры и спорта. Доля объектов нежилого фонда, которая используется учреждениями физкультуры и спорта, по состоянию на 01 января 2025 г. составляла 5,2%, по состоянию на 01 января 2026 г. - 5,6%;</w:t>
      </w:r>
      <w:r/>
    </w:p>
    <w:p>
      <w:pPr>
        <w:pStyle w:val="1837"/>
        <w:ind w:firstLine="540"/>
        <w:jc w:val="both"/>
        <w:spacing w:before="240"/>
      </w:pPr>
      <w:r>
        <w:rPr>
          <w:sz w:val="24"/>
        </w:rPr>
        <w:t xml:space="preserve">функциональными и территориальными органами и муниципальными казенными учреждениями администрации города Перми.</w:t>
      </w:r>
      <w:r>
        <w:rPr>
          <w:sz w:val="24"/>
        </w:rPr>
        <w:t xml:space="preserve"> Доля объектов нежилого фонда, которая используется функциональными и территориальными органами и муниципальными казенными учреждениями администрации города Перми, по состоянию на 01 января 2025 г. составляла 5,7%, по состоянию на 01 января 2026 г. - 5,7%.</w:t>
      </w:r>
      <w:r/>
    </w:p>
    <w:p>
      <w:pPr>
        <w:pStyle w:val="1837"/>
        <w:ind w:firstLine="540"/>
        <w:jc w:val="both"/>
        <w:spacing w:before="240"/>
      </w:pPr>
      <w:r>
        <w:rPr>
          <w:sz w:val="24"/>
        </w:rPr>
        <w:t xml:space="preserve">Объекты нежилого фонда, не закрепленные за муниципальными учреждениями, предприятиями, функциональными и территориальными органами администрации города Перми, составляют имущество муниципальной казны. Доля объектов нежилого фонда, не закреплен</w:t>
      </w:r>
      <w:r>
        <w:rPr>
          <w:sz w:val="24"/>
        </w:rPr>
        <w:t xml:space="preserve">ная за муниципальными учреждениями, предприятиями, функциональными и территориальными органами администрации города Перми, по состоянию на 01 января 2025 г. составляла 15,8% (331,8 тыс. кв. м), по состоянию на 01 января 2026 г. - 15,1% (317,89 тыс. кв. м).</w:t>
      </w:r>
      <w:r/>
    </w:p>
    <w:p>
      <w:pPr>
        <w:pStyle w:val="1837"/>
        <w:ind w:firstLine="540"/>
        <w:jc w:val="both"/>
        <w:spacing w:before="240"/>
      </w:pPr>
      <w:r>
        <w:rPr>
          <w:sz w:val="24"/>
        </w:rPr>
        <w:t xml:space="preserve">Имущество, находящееся в составе имущества муниципальной казны, вовлекается в оборот через предоставление в пользование по договорам аренды, безвозмездного пользования, концессии, а также путем его продажи (приватизации).</w:t>
      </w:r>
      <w:r/>
    </w:p>
    <w:p>
      <w:pPr>
        <w:pStyle w:val="1837"/>
        <w:ind w:firstLine="540"/>
        <w:jc w:val="both"/>
        <w:spacing w:before="240"/>
      </w:pPr>
      <w:r>
        <w:rPr>
          <w:sz w:val="24"/>
        </w:rPr>
        <w:t xml:space="preserve">Вовлечение имущества муниципальной казны в оборот направлено на содейст</w:t>
      </w:r>
      <w:r>
        <w:rPr>
          <w:sz w:val="24"/>
        </w:rPr>
        <w:t xml:space="preserve">вие в исполнении государственных полномочий федеральных и региональных органов и учреждений, поддержку социально-ориентированных некоммерческих организаций и субъектов малого и среднего предпринимательства, формирования доходной части бюджета города Перми.</w:t>
      </w:r>
      <w:r/>
    </w:p>
    <w:p>
      <w:pPr>
        <w:pStyle w:val="1837"/>
        <w:ind w:firstLine="540"/>
        <w:jc w:val="both"/>
        <w:spacing w:before="240"/>
      </w:pPr>
      <w:r>
        <w:rPr>
          <w:sz w:val="24"/>
        </w:rPr>
        <w:t xml:space="preserve">В состав администрируемых доходов бюджета входят следующие виды дохода от использования имущества:</w:t>
      </w:r>
      <w:r/>
    </w:p>
    <w:p>
      <w:pPr>
        <w:pStyle w:val="1837"/>
        <w:ind w:firstLine="540"/>
        <w:jc w:val="both"/>
        <w:spacing w:before="240"/>
      </w:pPr>
      <w:r>
        <w:rPr>
          <w:sz w:val="24"/>
        </w:rPr>
        <w:t xml:space="preserve">доходы от аренды имущества;</w:t>
      </w:r>
      <w:r/>
    </w:p>
    <w:p>
      <w:pPr>
        <w:pStyle w:val="1837"/>
        <w:ind w:firstLine="540"/>
        <w:jc w:val="both"/>
        <w:spacing w:before="240"/>
      </w:pPr>
      <w:r>
        <w:rPr>
          <w:sz w:val="24"/>
        </w:rPr>
        <w:t xml:space="preserve">доходы от реализации имущества;</w:t>
      </w:r>
      <w:r/>
    </w:p>
    <w:p>
      <w:pPr>
        <w:pStyle w:val="1837"/>
        <w:ind w:firstLine="540"/>
        <w:jc w:val="both"/>
        <w:spacing w:before="240"/>
      </w:pPr>
      <w:r>
        <w:rPr>
          <w:sz w:val="24"/>
        </w:rPr>
        <w:t xml:space="preserve">доходы в виде дивидендов (ООО "Центральный парк развлечений им. М.Горького");</w:t>
      </w:r>
      <w:r/>
    </w:p>
    <w:p>
      <w:pPr>
        <w:pStyle w:val="1837"/>
        <w:ind w:firstLine="540"/>
        <w:jc w:val="both"/>
        <w:spacing w:before="240"/>
      </w:pPr>
      <w:r>
        <w:rPr>
          <w:sz w:val="24"/>
        </w:rPr>
        <w:t xml:space="preserve">доходы от передачи имущества в концессию.</w:t>
      </w:r>
      <w:r/>
    </w:p>
    <w:p>
      <w:pPr>
        <w:pStyle w:val="1837"/>
        <w:ind w:firstLine="540"/>
        <w:jc w:val="both"/>
        <w:spacing w:before="240"/>
      </w:pPr>
      <w:r>
        <w:rPr>
          <w:sz w:val="24"/>
        </w:rPr>
        <w:t xml:space="preserve">Кроме того, вовлечение имущества муниципальной казны в хозяйственный оборот способствует уменьшению расходной части бюджета города Перми на содержание неиспользуемого муниципального имущества.</w:t>
      </w:r>
      <w:r/>
    </w:p>
    <w:p>
      <w:pPr>
        <w:pStyle w:val="1837"/>
        <w:ind w:firstLine="540"/>
        <w:jc w:val="both"/>
        <w:spacing w:before="240"/>
      </w:pPr>
      <w:r>
        <w:rPr>
          <w:sz w:val="24"/>
        </w:rPr>
        <w:t xml:space="preserve">В части объектов, вовлечение которых в хозяйственный оборот невозможно, предусматриваются мероприятия по сохранению и приведению данных объектов в состояние, предусмотренное требованиями действующего законодательства.</w:t>
      </w:r>
      <w:r/>
    </w:p>
    <w:p>
      <w:pPr>
        <w:pStyle w:val="1837"/>
        <w:jc w:val="both"/>
      </w:pPr>
      <w:r>
        <w:rPr>
          <w:sz w:val="24"/>
        </w:rPr>
      </w:r>
      <w:r/>
    </w:p>
    <w:p>
      <w:pPr>
        <w:pStyle w:val="1837"/>
        <w:jc w:val="center"/>
      </w:pPr>
      <w:r>
        <w:rPr>
          <w:sz w:val="24"/>
        </w:rPr>
        <w:t xml:space="preserve">1.2. Стратегические приоритеты и цели в сфере реализации</w:t>
      </w:r>
      <w:r/>
    </w:p>
    <w:p>
      <w:pPr>
        <w:pStyle w:val="1837"/>
        <w:jc w:val="center"/>
      </w:pPr>
      <w:r>
        <w:rPr>
          <w:sz w:val="24"/>
        </w:rPr>
        <w:t xml:space="preserve">муниципальной программы</w:t>
      </w:r>
      <w:r/>
    </w:p>
    <w:p>
      <w:pPr>
        <w:pStyle w:val="1837"/>
        <w:jc w:val="both"/>
      </w:pPr>
      <w:r>
        <w:rPr>
          <w:sz w:val="24"/>
        </w:rPr>
      </w:r>
      <w:r/>
    </w:p>
    <w:p>
      <w:pPr>
        <w:pStyle w:val="1837"/>
        <w:ind w:firstLine="540"/>
        <w:jc w:val="both"/>
      </w:pPr>
      <w:r>
        <w:rPr>
          <w:sz w:val="24"/>
        </w:rPr>
        <w:t xml:space="preserve">Мероприятия настоящей муниципальной программы направлены на эффективное использование и управление имущественным ресу</w:t>
      </w:r>
      <w:r>
        <w:rPr>
          <w:sz w:val="24"/>
        </w:rPr>
        <w:t xml:space="preserve">рсом в условиях объективного снижения неналоговых поступлений в бюджет города Перми путем реализации непрофильного имущества, не востребованного для выполнения полномочий городского округа, сокращения задолженности по администрируемым неналоговым платежам.</w:t>
      </w:r>
      <w:r/>
    </w:p>
    <w:p>
      <w:pPr>
        <w:pStyle w:val="1837"/>
        <w:ind w:firstLine="540"/>
        <w:jc w:val="both"/>
        <w:spacing w:before="240"/>
      </w:pPr>
      <w:r>
        <w:rPr>
          <w:sz w:val="24"/>
        </w:rPr>
        <w:t xml:space="preserve">Основной целью муниципальной пр</w:t>
      </w:r>
      <w:r>
        <w:rPr>
          <w:sz w:val="24"/>
        </w:rPr>
        <w:t xml:space="preserve">ограммы является осуществление рационального и эффективного управления и распоряжения имуществом, находящимся в муниципальной собственности города Перми и составляющим муниципальную казну, за исключением земельных участков и муниципального жилищного фонда.</w:t>
      </w:r>
      <w:r/>
    </w:p>
    <w:p>
      <w:pPr>
        <w:pStyle w:val="1837"/>
        <w:jc w:val="both"/>
      </w:pPr>
      <w:r>
        <w:rPr>
          <w:sz w:val="24"/>
        </w:rPr>
      </w:r>
      <w:r/>
    </w:p>
    <w:p>
      <w:pPr>
        <w:pStyle w:val="1837"/>
        <w:jc w:val="center"/>
      </w:pPr>
      <w:r>
        <w:rPr>
          <w:sz w:val="24"/>
        </w:rPr>
        <w:t xml:space="preserve">1.3. Задачи, способы их эффективного решения</w:t>
      </w:r>
      <w:r/>
    </w:p>
    <w:p>
      <w:pPr>
        <w:pStyle w:val="1837"/>
        <w:jc w:val="both"/>
      </w:pPr>
      <w:r>
        <w:rPr>
          <w:sz w:val="24"/>
        </w:rPr>
      </w:r>
      <w:r/>
    </w:p>
    <w:p>
      <w:pPr>
        <w:pStyle w:val="1837"/>
        <w:ind w:firstLine="540"/>
        <w:jc w:val="both"/>
      </w:pPr>
      <w:r>
        <w:rPr>
          <w:sz w:val="24"/>
        </w:rPr>
        <w:t xml:space="preserve">Для достижения цели настоящей муниципальной программы предусмотрены следующие задачи:</w:t>
      </w:r>
      <w:r/>
    </w:p>
    <w:p>
      <w:pPr>
        <w:pStyle w:val="1837"/>
        <w:ind w:firstLine="540"/>
        <w:jc w:val="both"/>
        <w:spacing w:before="240"/>
      </w:pPr>
      <w:r>
        <w:rPr>
          <w:sz w:val="24"/>
        </w:rPr>
        <w:t xml:space="preserve">осуществление полномочий собственника муниципального имущества города Перми (в отношении имущества, находящегося в казне, переданного в оперативное управление, хозяйственное ведение, безвозмездное пользование, концессию);</w:t>
      </w:r>
      <w:r/>
    </w:p>
    <w:p>
      <w:pPr>
        <w:pStyle w:val="1837"/>
        <w:ind w:firstLine="540"/>
        <w:jc w:val="both"/>
        <w:spacing w:before="240"/>
      </w:pPr>
      <w:r>
        <w:rPr>
          <w:sz w:val="24"/>
        </w:rPr>
        <w:t xml:space="preserve">приватизация и передача в аренду муниципального имущества;</w:t>
      </w:r>
      <w:r/>
    </w:p>
    <w:p>
      <w:pPr>
        <w:pStyle w:val="1837"/>
        <w:ind w:firstLine="540"/>
        <w:jc w:val="both"/>
        <w:spacing w:before="240"/>
      </w:pPr>
      <w:r>
        <w:rPr>
          <w:sz w:val="24"/>
        </w:rPr>
        <w:t xml:space="preserve">организация и проведение торгов муниципального имущества;</w:t>
      </w:r>
      <w:r/>
    </w:p>
    <w:p>
      <w:pPr>
        <w:pStyle w:val="1837"/>
        <w:ind w:firstLine="540"/>
        <w:jc w:val="both"/>
        <w:spacing w:before="240"/>
      </w:pPr>
      <w:r>
        <w:rPr>
          <w:sz w:val="24"/>
        </w:rPr>
        <w:t xml:space="preserve">ведение реестра муниципального имущества;</w:t>
      </w:r>
      <w:r/>
    </w:p>
    <w:p>
      <w:pPr>
        <w:pStyle w:val="1837"/>
        <w:ind w:firstLine="540"/>
        <w:jc w:val="both"/>
        <w:spacing w:before="240"/>
      </w:pPr>
      <w:r>
        <w:rPr>
          <w:sz w:val="24"/>
        </w:rPr>
        <w:t xml:space="preserve">учет бесхозяйного имущества и признание на него права муниципальной собственности в судебном порядке;</w:t>
      </w:r>
      <w:r/>
    </w:p>
    <w:p>
      <w:pPr>
        <w:pStyle w:val="1837"/>
        <w:ind w:firstLine="540"/>
        <w:jc w:val="both"/>
        <w:spacing w:before="240"/>
      </w:pPr>
      <w:r>
        <w:rPr>
          <w:sz w:val="24"/>
        </w:rPr>
        <w:t xml:space="preserve">приобретение и принятие в муниципальную собственность имущества, а также передача муниципального имущества в федеральную и краевую собственность.</w:t>
      </w:r>
      <w:r/>
    </w:p>
    <w:p>
      <w:pPr>
        <w:pStyle w:val="1837"/>
        <w:ind w:firstLine="540"/>
        <w:jc w:val="both"/>
        <w:spacing w:before="240"/>
      </w:pPr>
      <w:r>
        <w:rPr>
          <w:sz w:val="24"/>
        </w:rPr>
        <w:t xml:space="preserve">Решение указанных задач обеспечивается посредством реализации системы комплексных мероприятий, которые включают в себя:</w:t>
      </w:r>
      <w:r/>
    </w:p>
    <w:p>
      <w:pPr>
        <w:pStyle w:val="1837"/>
        <w:ind w:firstLine="540"/>
        <w:jc w:val="both"/>
        <w:spacing w:before="240"/>
      </w:pPr>
      <w:r>
        <w:rPr>
          <w:sz w:val="24"/>
        </w:rPr>
        <w:t xml:space="preserve">заключение муниципальных контрактов по содержанию имущества и приведению в нормативное состояние;</w:t>
      </w:r>
      <w:r/>
    </w:p>
    <w:p>
      <w:pPr>
        <w:pStyle w:val="1837"/>
        <w:ind w:firstLine="540"/>
        <w:jc w:val="both"/>
        <w:spacing w:before="240"/>
      </w:pPr>
      <w:r>
        <w:rPr>
          <w:sz w:val="24"/>
        </w:rPr>
        <w:t xml:space="preserve">заключение договоров аренды муниципального имущества;</w:t>
      </w:r>
      <w:r/>
    </w:p>
    <w:p>
      <w:pPr>
        <w:pStyle w:val="1837"/>
        <w:ind w:firstLine="540"/>
        <w:jc w:val="both"/>
        <w:spacing w:before="240"/>
      </w:pPr>
      <w:r>
        <w:rPr>
          <w:sz w:val="24"/>
        </w:rPr>
        <w:t xml:space="preserve">заключение договоров купли-продажи объектов муниципальной собственности;</w:t>
      </w:r>
      <w:r/>
    </w:p>
    <w:p>
      <w:pPr>
        <w:pStyle w:val="1837"/>
        <w:ind w:firstLine="540"/>
        <w:jc w:val="both"/>
        <w:spacing w:before="240"/>
      </w:pPr>
      <w:r>
        <w:rPr>
          <w:sz w:val="24"/>
        </w:rPr>
        <w:t xml:space="preserve">заключение концессионных соглашений;</w:t>
      </w:r>
      <w:r/>
    </w:p>
    <w:p>
      <w:pPr>
        <w:pStyle w:val="1837"/>
        <w:ind w:firstLine="540"/>
        <w:jc w:val="both"/>
        <w:spacing w:before="240"/>
      </w:pPr>
      <w:r>
        <w:rPr>
          <w:sz w:val="24"/>
        </w:rPr>
        <w:t xml:space="preserve">получение оценочных</w:t>
      </w:r>
      <w:r>
        <w:rPr>
          <w:sz w:val="24"/>
        </w:rPr>
        <w:t xml:space="preserve"> отчетов, справок о рыночной стоимости, заключений о рыночной стоимости, актов технической экспертизы, технических паспортов, актов обследования, межевых планов, экспертных заключений, экспертиз по судебным делам в арбитражном суде и суде общей юрисдикции;</w:t>
      </w:r>
      <w:r/>
    </w:p>
    <w:p>
      <w:pPr>
        <w:pStyle w:val="1837"/>
        <w:ind w:firstLine="540"/>
        <w:jc w:val="both"/>
        <w:spacing w:before="240"/>
      </w:pPr>
      <w:r>
        <w:rPr>
          <w:sz w:val="24"/>
        </w:rPr>
        <w:t xml:space="preserve">обеспечение деятельности департамента имущественных отношений администрации города Перми и подведомственного ему учреждения.".</w:t>
      </w:r>
      <w:r/>
    </w:p>
    <w:p>
      <w:pPr>
        <w:pStyle w:val="1837"/>
        <w:ind w:firstLine="540"/>
        <w:jc w:val="both"/>
        <w:spacing w:before="240"/>
      </w:pPr>
      <w:r>
        <w:rPr>
          <w:sz w:val="24"/>
        </w:rPr>
        <w:t xml:space="preserve">3. </w:t>
      </w:r>
      <w:hyperlink r:id="rId42" w:tooltip="Постановление Администрации г. Перми от 17.10.2024 N 958 (ред. от 26.12.2025) &quot;Об утверждении муниципальной программы &quot;Управление муниципальным имуществом города Перми&quot; (с изм. и доп., вступающими в силу с 01.01.2026) ------------ Недействующая редакция {КонсультантПлюс}" w:history="1">
        <w:r>
          <w:rPr>
            <w:color w:val="0000ff"/>
            <w:sz w:val="24"/>
          </w:rPr>
          <w:t xml:space="preserve">Раздел</w:t>
        </w:r>
      </w:hyperlink>
      <w:r>
        <w:rPr>
          <w:sz w:val="24"/>
        </w:rPr>
        <w:t xml:space="preserve"> "Паспорт комплекса процессных мероприятий 1 "Осуществление полномочий собственника муниципального имущества города Перми в порядке, предусмотренном действующим законодательством" изложить в следующей редакции:</w:t>
      </w:r>
      <w:r/>
    </w:p>
    <w:p>
      <w:pPr>
        <w:pStyle w:val="1837"/>
        <w:jc w:val="both"/>
      </w:pPr>
      <w:r>
        <w:rPr>
          <w:sz w:val="24"/>
        </w:rPr>
      </w:r>
      <w:r/>
    </w:p>
    <w:p>
      <w:pPr>
        <w:pStyle w:val="1837"/>
        <w:jc w:val="center"/>
      </w:pPr>
      <w:r>
        <w:rPr>
          <w:sz w:val="24"/>
        </w:rPr>
        <w:t xml:space="preserve">"ПАСПОРТ</w:t>
      </w:r>
      <w:r/>
    </w:p>
    <w:p>
      <w:pPr>
        <w:pStyle w:val="1837"/>
        <w:jc w:val="center"/>
      </w:pPr>
      <w:r>
        <w:rPr>
          <w:sz w:val="24"/>
        </w:rPr>
        <w:t xml:space="preserve">комплекса процессных мероприятий 1</w:t>
      </w:r>
      <w:r/>
    </w:p>
    <w:p>
      <w:pPr>
        <w:pStyle w:val="1837"/>
        <w:jc w:val="center"/>
      </w:pPr>
      <w:r>
        <w:rPr>
          <w:sz w:val="24"/>
        </w:rPr>
        <w:t xml:space="preserve">"Осуществление полномочий собственника муниципального</w:t>
      </w:r>
      <w:r/>
    </w:p>
    <w:p>
      <w:pPr>
        <w:pStyle w:val="1837"/>
        <w:jc w:val="center"/>
      </w:pPr>
      <w:r>
        <w:rPr>
          <w:sz w:val="24"/>
        </w:rPr>
        <w:t xml:space="preserve">имущества города Перми в порядке, предусмотренном</w:t>
      </w:r>
      <w:r/>
    </w:p>
    <w:p>
      <w:pPr>
        <w:pStyle w:val="1837"/>
        <w:jc w:val="center"/>
      </w:pPr>
      <w:r>
        <w:rPr>
          <w:sz w:val="24"/>
        </w:rPr>
        <w:t xml:space="preserve">действующим законодательством"</w:t>
      </w:r>
      <w:r/>
    </w:p>
    <w:p>
      <w:pPr>
        <w:pStyle w:val="1837"/>
        <w:jc w:val="both"/>
      </w:pPr>
      <w:r>
        <w:rPr>
          <w:sz w:val="24"/>
        </w:rPr>
      </w:r>
      <w:r/>
    </w:p>
    <w:p>
      <w:pPr>
        <w:sectPr>
          <w:headerReference w:type="default" r:id="rId12"/>
          <w:headerReference w:type="first" r:id="rId13"/>
          <w:footerReference w:type="default" r:id="rId24"/>
          <w:footerReference w:type="first" r:id="rId25"/>
          <w:footnotePr/>
          <w:endnotePr/>
          <w:type w:val="nextPage"/>
          <w:pgSz w:w="11906" w:h="16838" w:orient="portrait"/>
          <w:pgMar w:top="1440" w:right="566" w:bottom="1440" w:left="1133" w:header="0" w:footer="0" w:gutter="0"/>
          <w:cols w:num="1" w:sep="0" w:space="1701" w:equalWidth="1"/>
          <w:docGrid w:linePitch="360"/>
          <w:titlePg/>
        </w:sectPr>
      </w:pPr>
      <w:r/>
      <w:r/>
    </w:p>
    <w:tb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1744"/>
        <w:gridCol w:w="340"/>
        <w:gridCol w:w="2211"/>
        <w:gridCol w:w="619"/>
        <w:gridCol w:w="1024"/>
        <w:gridCol w:w="512"/>
        <w:gridCol w:w="628"/>
        <w:gridCol w:w="570"/>
        <w:gridCol w:w="599"/>
        <w:gridCol w:w="585"/>
        <w:gridCol w:w="592"/>
        <w:gridCol w:w="588"/>
        <w:gridCol w:w="436"/>
        <w:gridCol w:w="1024"/>
      </w:tblGrid>
      <w:tr>
        <w:tblPrEx/>
        <w:trPr/>
        <w:tc>
          <w:tcPr>
            <w:tcW w:w="1744" w:type="dxa"/>
            <w:textDirection w:val="lrTb"/>
            <w:noWrap w:val="false"/>
          </w:tcPr>
          <w:p>
            <w:pPr>
              <w:pStyle w:val="1837"/>
            </w:pPr>
            <w:r>
              <w:rPr>
                <w:sz w:val="24"/>
              </w:rPr>
              <w:t xml:space="preserve">Ответственный исполнитель</w:t>
            </w:r>
            <w:r/>
          </w:p>
        </w:tc>
        <w:tc>
          <w:tcPr>
            <w:gridSpan w:val="13"/>
            <w:tcW w:w="9728" w:type="dxa"/>
            <w:textDirection w:val="lrTb"/>
            <w:noWrap w:val="false"/>
          </w:tcPr>
          <w:p>
            <w:pPr>
              <w:pStyle w:val="1837"/>
            </w:pPr>
            <w:r>
              <w:rPr>
                <w:sz w:val="24"/>
              </w:rPr>
              <w:t xml:space="preserve">Хаткевич А.А., начальник департамента имущественных отношений администрации города Перми</w:t>
            </w:r>
            <w:r/>
          </w:p>
        </w:tc>
      </w:tr>
      <w:tr>
        <w:tblPrEx/>
        <w:trPr/>
        <w:tc>
          <w:tcPr>
            <w:tcW w:w="1744" w:type="dxa"/>
            <w:vMerge w:val="restart"/>
            <w:textDirection w:val="lrTb"/>
            <w:noWrap w:val="false"/>
          </w:tcPr>
          <w:p>
            <w:pPr>
              <w:pStyle w:val="1837"/>
            </w:pPr>
            <w:r>
              <w:rPr>
                <w:sz w:val="24"/>
              </w:rPr>
              <w:t xml:space="preserve">Показатели комплекса процессных мероприятий</w:t>
            </w:r>
            <w:r/>
          </w:p>
        </w:tc>
        <w:tc>
          <w:tcPr>
            <w:tcW w:w="340" w:type="dxa"/>
            <w:vMerge w:val="restart"/>
            <w:textDirection w:val="lrTb"/>
            <w:noWrap w:val="false"/>
          </w:tcPr>
          <w:p>
            <w:pPr>
              <w:pStyle w:val="1837"/>
              <w:jc w:val="center"/>
            </w:pPr>
            <w:r>
              <w:rPr>
                <w:sz w:val="24"/>
              </w:rPr>
              <w:t xml:space="preserve">N</w:t>
            </w:r>
            <w:r/>
          </w:p>
        </w:tc>
        <w:tc>
          <w:tcPr>
            <w:tcW w:w="2211" w:type="dxa"/>
            <w:vMerge w:val="restart"/>
            <w:textDirection w:val="lrTb"/>
            <w:noWrap w:val="false"/>
          </w:tcPr>
          <w:p>
            <w:pPr>
              <w:pStyle w:val="1837"/>
              <w:jc w:val="center"/>
            </w:pPr>
            <w:r>
              <w:rPr>
                <w:sz w:val="24"/>
              </w:rPr>
              <w:t xml:space="preserve">Наименование показателя</w:t>
            </w:r>
            <w:r/>
          </w:p>
        </w:tc>
        <w:tc>
          <w:tcPr>
            <w:tcW w:w="619" w:type="dxa"/>
            <w:vMerge w:val="restart"/>
            <w:textDirection w:val="lrTb"/>
            <w:noWrap w:val="false"/>
          </w:tcPr>
          <w:p>
            <w:pPr>
              <w:pStyle w:val="1837"/>
              <w:jc w:val="center"/>
            </w:pPr>
            <w:r>
              <w:rPr>
                <w:sz w:val="24"/>
              </w:rPr>
              <w:t xml:space="preserve">Ед. изм.</w:t>
            </w:r>
            <w:r/>
          </w:p>
        </w:tc>
        <w:tc>
          <w:tcPr>
            <w:gridSpan w:val="10"/>
            <w:tcW w:w="6558" w:type="dxa"/>
            <w:textDirection w:val="lrTb"/>
            <w:noWrap w:val="false"/>
          </w:tcPr>
          <w:p>
            <w:pPr>
              <w:pStyle w:val="1837"/>
              <w:jc w:val="center"/>
            </w:pPr>
            <w:r>
              <w:rPr>
                <w:sz w:val="24"/>
              </w:rPr>
              <w:t xml:space="preserve">Значения показателей</w:t>
            </w:r>
            <w:r/>
          </w:p>
        </w:tc>
      </w:tr>
      <w:tr>
        <w:tblPrEx/>
        <w:trPr/>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gridSpan w:val="2"/>
            <w:tcW w:w="1536" w:type="dxa"/>
            <w:textDirection w:val="lrTb"/>
            <w:noWrap w:val="false"/>
          </w:tcPr>
          <w:p>
            <w:pPr>
              <w:pStyle w:val="1837"/>
              <w:jc w:val="center"/>
            </w:pPr>
            <w:r>
              <w:rPr>
                <w:sz w:val="24"/>
              </w:rPr>
              <w:t xml:space="preserve">2025 год</w:t>
            </w:r>
            <w:r/>
          </w:p>
          <w:p>
            <w:pPr>
              <w:pStyle w:val="1837"/>
              <w:jc w:val="center"/>
            </w:pPr>
            <w:r>
              <w:rPr>
                <w:sz w:val="24"/>
              </w:rPr>
              <w:t xml:space="preserve">(прогноз)</w:t>
            </w:r>
            <w:r/>
          </w:p>
        </w:tc>
        <w:tc>
          <w:tcPr>
            <w:gridSpan w:val="2"/>
            <w:tcW w:w="1198" w:type="dxa"/>
            <w:textDirection w:val="lrTb"/>
            <w:noWrap w:val="false"/>
          </w:tcPr>
          <w:p>
            <w:pPr>
              <w:pStyle w:val="1837"/>
              <w:jc w:val="center"/>
            </w:pPr>
            <w:r>
              <w:rPr>
                <w:sz w:val="24"/>
              </w:rPr>
              <w:t xml:space="preserve">2026 год</w:t>
            </w:r>
            <w:r/>
          </w:p>
          <w:p>
            <w:pPr>
              <w:pStyle w:val="1837"/>
              <w:jc w:val="center"/>
            </w:pPr>
            <w:r>
              <w:rPr>
                <w:sz w:val="24"/>
              </w:rPr>
              <w:t xml:space="preserve">(прогноз)</w:t>
            </w:r>
            <w:r/>
          </w:p>
        </w:tc>
        <w:tc>
          <w:tcPr>
            <w:gridSpan w:val="2"/>
            <w:tcW w:w="1184" w:type="dxa"/>
            <w:textDirection w:val="lrTb"/>
            <w:noWrap w:val="false"/>
          </w:tcPr>
          <w:p>
            <w:pPr>
              <w:pStyle w:val="1837"/>
              <w:jc w:val="center"/>
            </w:pPr>
            <w:r>
              <w:rPr>
                <w:sz w:val="24"/>
              </w:rPr>
              <w:t xml:space="preserve">2027 год</w:t>
            </w:r>
            <w:r/>
          </w:p>
          <w:p>
            <w:pPr>
              <w:pStyle w:val="1837"/>
              <w:jc w:val="center"/>
            </w:pPr>
            <w:r>
              <w:rPr>
                <w:sz w:val="24"/>
              </w:rPr>
              <w:t xml:space="preserve">(прогноз)</w:t>
            </w:r>
            <w:r/>
          </w:p>
        </w:tc>
        <w:tc>
          <w:tcPr>
            <w:gridSpan w:val="2"/>
            <w:tcW w:w="1180" w:type="dxa"/>
            <w:textDirection w:val="lrTb"/>
            <w:noWrap w:val="false"/>
          </w:tcPr>
          <w:p>
            <w:pPr>
              <w:pStyle w:val="1837"/>
              <w:jc w:val="center"/>
            </w:pPr>
            <w:r>
              <w:rPr>
                <w:sz w:val="24"/>
              </w:rPr>
              <w:t xml:space="preserve">2028 год</w:t>
            </w:r>
            <w:r/>
          </w:p>
          <w:p>
            <w:pPr>
              <w:pStyle w:val="1837"/>
              <w:jc w:val="center"/>
            </w:pPr>
            <w:r>
              <w:rPr>
                <w:sz w:val="24"/>
              </w:rPr>
              <w:t xml:space="preserve">(прогноз)</w:t>
            </w:r>
            <w:r/>
          </w:p>
        </w:tc>
        <w:tc>
          <w:tcPr>
            <w:gridSpan w:val="2"/>
            <w:tcW w:w="1460" w:type="dxa"/>
            <w:textDirection w:val="lrTb"/>
            <w:noWrap w:val="false"/>
          </w:tcPr>
          <w:p>
            <w:pPr>
              <w:pStyle w:val="1837"/>
              <w:jc w:val="center"/>
            </w:pPr>
            <w:r>
              <w:rPr>
                <w:sz w:val="24"/>
              </w:rPr>
              <w:t xml:space="preserve">2029 год</w:t>
            </w:r>
            <w:r/>
          </w:p>
          <w:p>
            <w:pPr>
              <w:pStyle w:val="1837"/>
              <w:jc w:val="center"/>
            </w:pPr>
            <w:r>
              <w:rPr>
                <w:sz w:val="24"/>
              </w:rPr>
              <w:t xml:space="preserve">(прогноз)</w:t>
            </w:r>
            <w:r/>
          </w:p>
        </w:tc>
      </w:tr>
      <w:tr>
        <w:tblPrEx/>
        <w:trPr/>
        <w:tc>
          <w:tcPr>
            <w:vMerge w:val="continue"/>
            <w:textDirection w:val="lrTb"/>
            <w:noWrap w:val="false"/>
          </w:tcPr>
          <w:p>
            <w:r/>
            <w:r/>
          </w:p>
        </w:tc>
        <w:tc>
          <w:tcPr>
            <w:tcW w:w="340" w:type="dxa"/>
            <w:textDirection w:val="lrTb"/>
            <w:noWrap w:val="false"/>
          </w:tcPr>
          <w:p>
            <w:pPr>
              <w:pStyle w:val="1837"/>
              <w:jc w:val="center"/>
            </w:pPr>
            <w:r>
              <w:rPr>
                <w:sz w:val="24"/>
              </w:rPr>
              <w:t xml:space="preserve">1</w:t>
            </w:r>
            <w:r/>
          </w:p>
        </w:tc>
        <w:tc>
          <w:tcPr>
            <w:tcW w:w="2211" w:type="dxa"/>
            <w:textDirection w:val="lrTb"/>
            <w:noWrap w:val="false"/>
          </w:tcPr>
          <w:p>
            <w:pPr>
              <w:pStyle w:val="1837"/>
            </w:pPr>
            <w:r>
              <w:rPr>
                <w:sz w:val="24"/>
              </w:rPr>
              <w:t xml:space="preserve">Площадь обслуживаемых нежилых помещений, входящих в муниципальную казну, содержание которых осуществляется за счет средств бюджета города Перми</w:t>
            </w:r>
            <w:r/>
          </w:p>
        </w:tc>
        <w:tc>
          <w:tcPr>
            <w:tcW w:w="619" w:type="dxa"/>
            <w:textDirection w:val="lrTb"/>
            <w:noWrap w:val="false"/>
          </w:tcPr>
          <w:p>
            <w:pPr>
              <w:pStyle w:val="1837"/>
              <w:jc w:val="center"/>
            </w:pPr>
            <w:r>
              <w:rPr>
                <w:sz w:val="24"/>
              </w:rPr>
              <w:t xml:space="preserve">тыс. кв. м</w:t>
            </w:r>
            <w:r/>
          </w:p>
        </w:tc>
        <w:tc>
          <w:tcPr>
            <w:gridSpan w:val="2"/>
            <w:tcW w:w="1536" w:type="dxa"/>
            <w:textDirection w:val="lrTb"/>
            <w:noWrap w:val="false"/>
          </w:tcPr>
          <w:p>
            <w:pPr>
              <w:pStyle w:val="1837"/>
              <w:jc w:val="center"/>
            </w:pPr>
            <w:r>
              <w:rPr>
                <w:sz w:val="24"/>
              </w:rPr>
              <w:t xml:space="preserve">58,1</w:t>
            </w:r>
            <w:r/>
          </w:p>
        </w:tc>
        <w:tc>
          <w:tcPr>
            <w:gridSpan w:val="2"/>
            <w:tcW w:w="1198" w:type="dxa"/>
            <w:textDirection w:val="lrTb"/>
            <w:noWrap w:val="false"/>
          </w:tcPr>
          <w:p>
            <w:pPr>
              <w:pStyle w:val="1837"/>
              <w:jc w:val="center"/>
            </w:pPr>
            <w:r>
              <w:rPr>
                <w:sz w:val="24"/>
              </w:rPr>
              <w:t xml:space="preserve">56,8</w:t>
            </w:r>
            <w:r/>
          </w:p>
        </w:tc>
        <w:tc>
          <w:tcPr>
            <w:gridSpan w:val="2"/>
            <w:tcW w:w="1184" w:type="dxa"/>
            <w:textDirection w:val="lrTb"/>
            <w:noWrap w:val="false"/>
          </w:tcPr>
          <w:p>
            <w:pPr>
              <w:pStyle w:val="1837"/>
              <w:jc w:val="center"/>
            </w:pPr>
            <w:r>
              <w:rPr>
                <w:sz w:val="24"/>
              </w:rPr>
              <w:t xml:space="preserve">56,8</w:t>
            </w:r>
            <w:r/>
          </w:p>
        </w:tc>
        <w:tc>
          <w:tcPr>
            <w:gridSpan w:val="2"/>
            <w:tcW w:w="1180" w:type="dxa"/>
            <w:textDirection w:val="lrTb"/>
            <w:noWrap w:val="false"/>
          </w:tcPr>
          <w:p>
            <w:pPr>
              <w:pStyle w:val="1837"/>
              <w:jc w:val="center"/>
            </w:pPr>
            <w:r>
              <w:rPr>
                <w:sz w:val="24"/>
              </w:rPr>
              <w:t xml:space="preserve">56,8</w:t>
            </w:r>
            <w:r/>
          </w:p>
        </w:tc>
        <w:tc>
          <w:tcPr>
            <w:gridSpan w:val="2"/>
            <w:tcW w:w="1460" w:type="dxa"/>
            <w:textDirection w:val="lrTb"/>
            <w:noWrap w:val="false"/>
          </w:tcPr>
          <w:p>
            <w:pPr>
              <w:pStyle w:val="1837"/>
              <w:jc w:val="center"/>
            </w:pPr>
            <w:r>
              <w:rPr>
                <w:sz w:val="24"/>
              </w:rPr>
              <w:t xml:space="preserve">56,8</w:t>
            </w:r>
            <w:r/>
          </w:p>
        </w:tc>
      </w:tr>
      <w:tr>
        <w:tblPrEx/>
        <w:trPr/>
        <w:tc>
          <w:tcPr>
            <w:vMerge w:val="continue"/>
            <w:textDirection w:val="lrTb"/>
            <w:noWrap w:val="false"/>
          </w:tcPr>
          <w:p>
            <w:r/>
            <w:r/>
          </w:p>
        </w:tc>
        <w:tc>
          <w:tcPr>
            <w:tcW w:w="340" w:type="dxa"/>
            <w:textDirection w:val="lrTb"/>
            <w:noWrap w:val="false"/>
          </w:tcPr>
          <w:p>
            <w:pPr>
              <w:pStyle w:val="1837"/>
              <w:jc w:val="center"/>
            </w:pPr>
            <w:r>
              <w:rPr>
                <w:sz w:val="24"/>
              </w:rPr>
              <w:t xml:space="preserve">2</w:t>
            </w:r>
            <w:r/>
          </w:p>
        </w:tc>
        <w:tc>
          <w:tcPr>
            <w:tcW w:w="2211" w:type="dxa"/>
            <w:textDirection w:val="lrTb"/>
            <w:noWrap w:val="false"/>
          </w:tcPr>
          <w:p>
            <w:pPr>
              <w:pStyle w:val="1837"/>
            </w:pPr>
            <w:r>
              <w:rPr>
                <w:sz w:val="24"/>
              </w:rPr>
              <w:t xml:space="preserve">Объем задолженности в бюджет города Перми по арендной плате за имущество (без учета пени, штрафов)</w:t>
            </w:r>
            <w:r/>
          </w:p>
        </w:tc>
        <w:tc>
          <w:tcPr>
            <w:tcW w:w="619" w:type="dxa"/>
            <w:textDirection w:val="lrTb"/>
            <w:noWrap w:val="false"/>
          </w:tcPr>
          <w:p>
            <w:pPr>
              <w:pStyle w:val="1837"/>
              <w:jc w:val="center"/>
            </w:pPr>
            <w:r>
              <w:rPr>
                <w:sz w:val="24"/>
              </w:rPr>
              <w:t xml:space="preserve">млн руб.</w:t>
            </w:r>
            <w:r/>
          </w:p>
        </w:tc>
        <w:tc>
          <w:tcPr>
            <w:gridSpan w:val="2"/>
            <w:tcW w:w="1536" w:type="dxa"/>
            <w:textDirection w:val="lrTb"/>
            <w:noWrap w:val="false"/>
          </w:tcPr>
          <w:p>
            <w:pPr>
              <w:pStyle w:val="1837"/>
              <w:jc w:val="center"/>
            </w:pPr>
            <w:r>
              <w:rPr>
                <w:sz w:val="24"/>
              </w:rPr>
              <w:t xml:space="preserve">62,3</w:t>
            </w:r>
            <w:r/>
          </w:p>
        </w:tc>
        <w:tc>
          <w:tcPr>
            <w:gridSpan w:val="2"/>
            <w:tcW w:w="1198" w:type="dxa"/>
            <w:textDirection w:val="lrTb"/>
            <w:noWrap w:val="false"/>
          </w:tcPr>
          <w:p>
            <w:pPr>
              <w:pStyle w:val="1837"/>
              <w:jc w:val="center"/>
            </w:pPr>
            <w:r>
              <w:rPr>
                <w:sz w:val="24"/>
              </w:rPr>
              <w:t xml:space="preserve">49,8</w:t>
            </w:r>
            <w:r/>
          </w:p>
        </w:tc>
        <w:tc>
          <w:tcPr>
            <w:gridSpan w:val="2"/>
            <w:tcW w:w="1184" w:type="dxa"/>
            <w:textDirection w:val="lrTb"/>
            <w:noWrap w:val="false"/>
          </w:tcPr>
          <w:p>
            <w:pPr>
              <w:pStyle w:val="1837"/>
              <w:jc w:val="center"/>
            </w:pPr>
            <w:r>
              <w:rPr>
                <w:sz w:val="24"/>
              </w:rPr>
              <w:t xml:space="preserve">39,8</w:t>
            </w:r>
            <w:r/>
          </w:p>
        </w:tc>
        <w:tc>
          <w:tcPr>
            <w:gridSpan w:val="2"/>
            <w:tcW w:w="1180" w:type="dxa"/>
            <w:textDirection w:val="lrTb"/>
            <w:noWrap w:val="false"/>
          </w:tcPr>
          <w:p>
            <w:pPr>
              <w:pStyle w:val="1837"/>
              <w:jc w:val="center"/>
            </w:pPr>
            <w:r>
              <w:rPr>
                <w:sz w:val="24"/>
              </w:rPr>
              <w:t xml:space="preserve">31,8</w:t>
            </w:r>
            <w:r/>
          </w:p>
        </w:tc>
        <w:tc>
          <w:tcPr>
            <w:gridSpan w:val="2"/>
            <w:tcW w:w="1460" w:type="dxa"/>
            <w:textDirection w:val="lrTb"/>
            <w:noWrap w:val="false"/>
          </w:tcPr>
          <w:p>
            <w:pPr>
              <w:pStyle w:val="1837"/>
              <w:jc w:val="center"/>
            </w:pPr>
            <w:r>
              <w:rPr>
                <w:sz w:val="24"/>
              </w:rPr>
              <w:t xml:space="preserve">25,4</w:t>
            </w:r>
            <w:r/>
          </w:p>
        </w:tc>
      </w:tr>
      <w:tr>
        <w:tblPrEx/>
        <w:trPr/>
        <w:tc>
          <w:tcPr>
            <w:vMerge w:val="continue"/>
            <w:textDirection w:val="lrTb"/>
            <w:noWrap w:val="false"/>
          </w:tcPr>
          <w:p>
            <w:r/>
            <w:r/>
          </w:p>
        </w:tc>
        <w:tc>
          <w:tcPr>
            <w:tcW w:w="340" w:type="dxa"/>
            <w:textDirection w:val="lrTb"/>
            <w:noWrap w:val="false"/>
          </w:tcPr>
          <w:p>
            <w:pPr>
              <w:pStyle w:val="1837"/>
              <w:jc w:val="center"/>
            </w:pPr>
            <w:r>
              <w:rPr>
                <w:sz w:val="24"/>
              </w:rPr>
              <w:t xml:space="preserve">3</w:t>
            </w:r>
            <w:r/>
          </w:p>
        </w:tc>
        <w:tc>
          <w:tcPr>
            <w:tcW w:w="2211" w:type="dxa"/>
            <w:textDirection w:val="lrTb"/>
            <w:noWrap w:val="false"/>
          </w:tcPr>
          <w:p>
            <w:pPr>
              <w:pStyle w:val="1837"/>
            </w:pPr>
            <w:r>
              <w:rPr>
                <w:sz w:val="24"/>
              </w:rPr>
              <w:t xml:space="preserve">Количество объектов, приведенных в нормативное состояние</w:t>
            </w:r>
            <w:r/>
          </w:p>
        </w:tc>
        <w:tc>
          <w:tcPr>
            <w:tcW w:w="619" w:type="dxa"/>
            <w:textDirection w:val="lrTb"/>
            <w:noWrap w:val="false"/>
          </w:tcPr>
          <w:p>
            <w:pPr>
              <w:pStyle w:val="1837"/>
              <w:jc w:val="center"/>
            </w:pPr>
            <w:r>
              <w:rPr>
                <w:sz w:val="24"/>
              </w:rPr>
              <w:t xml:space="preserve">ед.</w:t>
            </w:r>
            <w:r/>
          </w:p>
        </w:tc>
        <w:tc>
          <w:tcPr>
            <w:gridSpan w:val="2"/>
            <w:tcW w:w="1536" w:type="dxa"/>
            <w:textDirection w:val="lrTb"/>
            <w:noWrap w:val="false"/>
          </w:tcPr>
          <w:p>
            <w:pPr>
              <w:pStyle w:val="1837"/>
              <w:jc w:val="center"/>
            </w:pPr>
            <w:r>
              <w:rPr>
                <w:sz w:val="24"/>
              </w:rPr>
              <w:t xml:space="preserve">18</w:t>
            </w:r>
            <w:r/>
          </w:p>
        </w:tc>
        <w:tc>
          <w:tcPr>
            <w:gridSpan w:val="2"/>
            <w:tcW w:w="1198" w:type="dxa"/>
            <w:textDirection w:val="lrTb"/>
            <w:noWrap w:val="false"/>
          </w:tcPr>
          <w:p>
            <w:pPr>
              <w:pStyle w:val="1837"/>
              <w:jc w:val="center"/>
            </w:pPr>
            <w:r>
              <w:rPr>
                <w:sz w:val="24"/>
              </w:rPr>
              <w:t xml:space="preserve">30</w:t>
            </w:r>
            <w:r/>
          </w:p>
        </w:tc>
        <w:tc>
          <w:tcPr>
            <w:gridSpan w:val="2"/>
            <w:tcW w:w="1184" w:type="dxa"/>
            <w:textDirection w:val="lrTb"/>
            <w:noWrap w:val="false"/>
          </w:tcPr>
          <w:p>
            <w:pPr>
              <w:pStyle w:val="1837"/>
              <w:jc w:val="center"/>
            </w:pPr>
            <w:r>
              <w:rPr>
                <w:sz w:val="24"/>
              </w:rPr>
              <w:t xml:space="preserve">9</w:t>
            </w:r>
            <w:r/>
          </w:p>
        </w:tc>
        <w:tc>
          <w:tcPr>
            <w:gridSpan w:val="2"/>
            <w:tcW w:w="1180" w:type="dxa"/>
            <w:textDirection w:val="lrTb"/>
            <w:noWrap w:val="false"/>
          </w:tcPr>
          <w:p>
            <w:pPr>
              <w:pStyle w:val="1837"/>
              <w:jc w:val="center"/>
            </w:pPr>
            <w:r>
              <w:rPr>
                <w:sz w:val="24"/>
              </w:rPr>
              <w:t xml:space="preserve">6</w:t>
            </w:r>
            <w:r/>
          </w:p>
        </w:tc>
        <w:tc>
          <w:tcPr>
            <w:gridSpan w:val="2"/>
            <w:tcW w:w="1460" w:type="dxa"/>
            <w:textDirection w:val="lrTb"/>
            <w:noWrap w:val="false"/>
          </w:tcPr>
          <w:p>
            <w:pPr>
              <w:pStyle w:val="1837"/>
              <w:jc w:val="center"/>
            </w:pPr>
            <w:r>
              <w:rPr>
                <w:sz w:val="24"/>
              </w:rPr>
              <w:t xml:space="preserve">7</w:t>
            </w:r>
            <w:r/>
          </w:p>
        </w:tc>
      </w:tr>
      <w:tr>
        <w:tblPrEx/>
        <w:trPr/>
        <w:tc>
          <w:tcPr>
            <w:vMerge w:val="continue"/>
            <w:textDirection w:val="lrTb"/>
            <w:noWrap w:val="false"/>
          </w:tcPr>
          <w:p>
            <w:r/>
            <w:r/>
          </w:p>
        </w:tc>
        <w:tc>
          <w:tcPr>
            <w:tcW w:w="340" w:type="dxa"/>
            <w:textDirection w:val="lrTb"/>
            <w:noWrap w:val="false"/>
          </w:tcPr>
          <w:p>
            <w:pPr>
              <w:pStyle w:val="1837"/>
              <w:jc w:val="center"/>
            </w:pPr>
            <w:r>
              <w:rPr>
                <w:sz w:val="24"/>
              </w:rPr>
              <w:t xml:space="preserve">4</w:t>
            </w:r>
            <w:r/>
          </w:p>
        </w:tc>
        <w:tc>
          <w:tcPr>
            <w:tcW w:w="2211" w:type="dxa"/>
            <w:textDirection w:val="lrTb"/>
            <w:noWrap w:val="false"/>
          </w:tcPr>
          <w:p>
            <w:pPr>
              <w:pStyle w:val="1837"/>
            </w:pPr>
            <w:r>
              <w:rPr>
                <w:sz w:val="24"/>
              </w:rPr>
              <w:t xml:space="preserve">Снижение площади пустующих помещений, находящихся в составе имущества муниципальной казны более 1 года, на 15% ежегодно</w:t>
            </w:r>
            <w:r/>
          </w:p>
        </w:tc>
        <w:tc>
          <w:tcPr>
            <w:tcW w:w="619" w:type="dxa"/>
            <w:textDirection w:val="lrTb"/>
            <w:noWrap w:val="false"/>
          </w:tcPr>
          <w:p>
            <w:pPr>
              <w:pStyle w:val="1837"/>
              <w:jc w:val="center"/>
            </w:pPr>
            <w:r>
              <w:rPr>
                <w:sz w:val="24"/>
              </w:rPr>
              <w:t xml:space="preserve">тыс. кв. м</w:t>
            </w:r>
            <w:r/>
          </w:p>
        </w:tc>
        <w:tc>
          <w:tcPr>
            <w:gridSpan w:val="2"/>
            <w:tcW w:w="1536" w:type="dxa"/>
            <w:textDirection w:val="lrTb"/>
            <w:noWrap w:val="false"/>
          </w:tcPr>
          <w:p>
            <w:pPr>
              <w:pStyle w:val="1837"/>
              <w:jc w:val="center"/>
            </w:pPr>
            <w:r>
              <w:rPr>
                <w:sz w:val="24"/>
              </w:rPr>
              <w:t xml:space="preserve">103,7</w:t>
            </w:r>
            <w:r/>
          </w:p>
        </w:tc>
        <w:tc>
          <w:tcPr>
            <w:gridSpan w:val="2"/>
            <w:tcW w:w="1198" w:type="dxa"/>
            <w:textDirection w:val="lrTb"/>
            <w:noWrap w:val="false"/>
          </w:tcPr>
          <w:p>
            <w:pPr>
              <w:pStyle w:val="1837"/>
              <w:jc w:val="center"/>
            </w:pPr>
            <w:r>
              <w:rPr>
                <w:sz w:val="24"/>
              </w:rPr>
              <w:t xml:space="preserve">87,6</w:t>
            </w:r>
            <w:r/>
          </w:p>
        </w:tc>
        <w:tc>
          <w:tcPr>
            <w:gridSpan w:val="2"/>
            <w:tcW w:w="1184" w:type="dxa"/>
            <w:textDirection w:val="lrTb"/>
            <w:noWrap w:val="false"/>
          </w:tcPr>
          <w:p>
            <w:pPr>
              <w:pStyle w:val="1837"/>
              <w:jc w:val="center"/>
            </w:pPr>
            <w:r>
              <w:rPr>
                <w:sz w:val="24"/>
              </w:rPr>
              <w:t xml:space="preserve">74,5</w:t>
            </w:r>
            <w:r/>
          </w:p>
        </w:tc>
        <w:tc>
          <w:tcPr>
            <w:gridSpan w:val="2"/>
            <w:tcW w:w="1180" w:type="dxa"/>
            <w:textDirection w:val="lrTb"/>
            <w:noWrap w:val="false"/>
          </w:tcPr>
          <w:p>
            <w:pPr>
              <w:pStyle w:val="1837"/>
              <w:jc w:val="center"/>
            </w:pPr>
            <w:r>
              <w:rPr>
                <w:sz w:val="24"/>
              </w:rPr>
              <w:t xml:space="preserve">63,3</w:t>
            </w:r>
            <w:r/>
          </w:p>
        </w:tc>
        <w:tc>
          <w:tcPr>
            <w:gridSpan w:val="2"/>
            <w:tcW w:w="1460" w:type="dxa"/>
            <w:textDirection w:val="lrTb"/>
            <w:noWrap w:val="false"/>
          </w:tcPr>
          <w:p>
            <w:pPr>
              <w:pStyle w:val="1837"/>
              <w:jc w:val="center"/>
            </w:pPr>
            <w:r>
              <w:rPr>
                <w:sz w:val="24"/>
              </w:rPr>
              <w:t xml:space="preserve">53,8</w:t>
            </w:r>
            <w:r/>
          </w:p>
        </w:tc>
      </w:tr>
      <w:tr>
        <w:tblPrEx/>
        <w:trPr/>
        <w:tc>
          <w:tcPr>
            <w:tcW w:w="1744" w:type="dxa"/>
            <w:vMerge w:val="restart"/>
            <w:textDirection w:val="lrTb"/>
            <w:noWrap w:val="false"/>
          </w:tcPr>
          <w:p>
            <w:pPr>
              <w:pStyle w:val="1837"/>
            </w:pPr>
            <w:r>
              <w:rPr>
                <w:sz w:val="24"/>
              </w:rPr>
              <w:t xml:space="preserve">Объемы и источники финансового обеспечения комплекса процессных мероприятий</w:t>
            </w:r>
            <w:r/>
          </w:p>
        </w:tc>
        <w:tc>
          <w:tcPr>
            <w:gridSpan w:val="3"/>
            <w:tcW w:w="3170" w:type="dxa"/>
            <w:vMerge w:val="restart"/>
            <w:textDirection w:val="lrTb"/>
            <w:noWrap w:val="false"/>
          </w:tcPr>
          <w:p>
            <w:pPr>
              <w:pStyle w:val="1837"/>
            </w:pPr>
            <w:r>
              <w:rPr>
                <w:sz w:val="24"/>
              </w:rPr>
              <w:t xml:space="preserve">Источники финансового обеспечения</w:t>
            </w:r>
            <w:r/>
          </w:p>
        </w:tc>
        <w:tc>
          <w:tcPr>
            <w:gridSpan w:val="10"/>
            <w:tcW w:w="6558" w:type="dxa"/>
            <w:textDirection w:val="lrTb"/>
            <w:noWrap w:val="false"/>
          </w:tcPr>
          <w:p>
            <w:pPr>
              <w:pStyle w:val="1837"/>
              <w:jc w:val="center"/>
            </w:pPr>
            <w:r>
              <w:rPr>
                <w:sz w:val="24"/>
              </w:rPr>
              <w:t xml:space="preserve">Расходы (тыс. руб.)</w:t>
            </w:r>
            <w:r/>
          </w:p>
        </w:tc>
      </w:tr>
      <w:tr>
        <w:tblPrEx/>
        <w:trPr/>
        <w:tc>
          <w:tcPr>
            <w:vMerge w:val="continue"/>
            <w:textDirection w:val="lrTb"/>
            <w:noWrap w:val="false"/>
          </w:tcPr>
          <w:p>
            <w:r/>
            <w:r/>
          </w:p>
        </w:tc>
        <w:tc>
          <w:tcPr>
            <w:gridSpan w:val="3"/>
            <w:vMerge w:val="continue"/>
            <w:textDirection w:val="lrTb"/>
            <w:noWrap w:val="false"/>
          </w:tcPr>
          <w:p>
            <w:r/>
            <w:r/>
          </w:p>
        </w:tc>
        <w:tc>
          <w:tcPr>
            <w:tcW w:w="1024" w:type="dxa"/>
            <w:textDirection w:val="lrTb"/>
            <w:noWrap w:val="false"/>
          </w:tcPr>
          <w:p>
            <w:pPr>
              <w:pStyle w:val="1837"/>
              <w:jc w:val="center"/>
            </w:pPr>
            <w:r>
              <w:rPr>
                <w:sz w:val="24"/>
              </w:rPr>
              <w:t xml:space="preserve">2025 год</w:t>
            </w:r>
            <w:r/>
          </w:p>
          <w:p>
            <w:pPr>
              <w:pStyle w:val="1837"/>
              <w:jc w:val="center"/>
            </w:pPr>
            <w:r>
              <w:rPr>
                <w:sz w:val="24"/>
              </w:rPr>
              <w:t xml:space="preserve">(план)</w:t>
            </w:r>
            <w:r/>
          </w:p>
        </w:tc>
        <w:tc>
          <w:tcPr>
            <w:gridSpan w:val="2"/>
            <w:tcW w:w="1140" w:type="dxa"/>
            <w:textDirection w:val="lrTb"/>
            <w:noWrap w:val="false"/>
          </w:tcPr>
          <w:p>
            <w:pPr>
              <w:pStyle w:val="1837"/>
              <w:jc w:val="center"/>
            </w:pPr>
            <w:r>
              <w:rPr>
                <w:sz w:val="24"/>
              </w:rPr>
              <w:t xml:space="preserve">2026 год</w:t>
            </w:r>
            <w:r/>
          </w:p>
          <w:p>
            <w:pPr>
              <w:pStyle w:val="1837"/>
              <w:jc w:val="center"/>
            </w:pPr>
            <w:r>
              <w:rPr>
                <w:sz w:val="24"/>
              </w:rPr>
              <w:t xml:space="preserve">(план)</w:t>
            </w:r>
            <w:r/>
          </w:p>
        </w:tc>
        <w:tc>
          <w:tcPr>
            <w:gridSpan w:val="2"/>
            <w:tcW w:w="1169" w:type="dxa"/>
            <w:textDirection w:val="lrTb"/>
            <w:noWrap w:val="false"/>
          </w:tcPr>
          <w:p>
            <w:pPr>
              <w:pStyle w:val="1837"/>
              <w:jc w:val="center"/>
            </w:pPr>
            <w:r>
              <w:rPr>
                <w:sz w:val="24"/>
              </w:rPr>
              <w:t xml:space="preserve">2027 год</w:t>
            </w:r>
            <w:r/>
          </w:p>
          <w:p>
            <w:pPr>
              <w:pStyle w:val="1837"/>
              <w:jc w:val="center"/>
            </w:pPr>
            <w:r>
              <w:rPr>
                <w:sz w:val="24"/>
              </w:rPr>
              <w:t xml:space="preserve">(план)</w:t>
            </w:r>
            <w:r/>
          </w:p>
        </w:tc>
        <w:tc>
          <w:tcPr>
            <w:gridSpan w:val="2"/>
            <w:tcW w:w="1177" w:type="dxa"/>
            <w:textDirection w:val="lrTb"/>
            <w:noWrap w:val="false"/>
          </w:tcPr>
          <w:p>
            <w:pPr>
              <w:pStyle w:val="1837"/>
              <w:jc w:val="center"/>
            </w:pPr>
            <w:r>
              <w:rPr>
                <w:sz w:val="24"/>
              </w:rPr>
              <w:t xml:space="preserve">2028 год</w:t>
            </w:r>
            <w:r/>
          </w:p>
          <w:p>
            <w:pPr>
              <w:pStyle w:val="1837"/>
              <w:jc w:val="center"/>
            </w:pPr>
            <w:r>
              <w:rPr>
                <w:sz w:val="24"/>
              </w:rPr>
              <w:t xml:space="preserve">(план)</w:t>
            </w:r>
            <w:r/>
          </w:p>
        </w:tc>
        <w:tc>
          <w:tcPr>
            <w:gridSpan w:val="2"/>
            <w:tcW w:w="1024" w:type="dxa"/>
            <w:textDirection w:val="lrTb"/>
            <w:noWrap w:val="false"/>
          </w:tcPr>
          <w:p>
            <w:pPr>
              <w:pStyle w:val="1837"/>
              <w:jc w:val="center"/>
            </w:pPr>
            <w:r>
              <w:rPr>
                <w:sz w:val="24"/>
              </w:rPr>
              <w:t xml:space="preserve">2029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Итого</w:t>
            </w:r>
            <w:r/>
          </w:p>
        </w:tc>
      </w:tr>
      <w:tr>
        <w:tblPrEx/>
        <w:trPr/>
        <w:tc>
          <w:tcPr>
            <w:vMerge w:val="continue"/>
            <w:textDirection w:val="lrTb"/>
            <w:noWrap w:val="false"/>
          </w:tcPr>
          <w:p>
            <w:r/>
            <w:r/>
          </w:p>
        </w:tc>
        <w:tc>
          <w:tcPr>
            <w:gridSpan w:val="3"/>
            <w:tcW w:w="3170" w:type="dxa"/>
            <w:textDirection w:val="lrTb"/>
            <w:noWrap w:val="false"/>
          </w:tcPr>
          <w:p>
            <w:pPr>
              <w:pStyle w:val="1837"/>
            </w:pPr>
            <w:r>
              <w:rPr>
                <w:sz w:val="24"/>
              </w:rPr>
              <w:t xml:space="preserve">Всего, в том числе:</w:t>
            </w:r>
            <w:r/>
          </w:p>
        </w:tc>
        <w:tc>
          <w:tcPr>
            <w:tcW w:w="1024" w:type="dxa"/>
            <w:textDirection w:val="lrTb"/>
            <w:noWrap w:val="false"/>
          </w:tcPr>
          <w:p>
            <w:pPr>
              <w:pStyle w:val="1837"/>
              <w:jc w:val="center"/>
            </w:pPr>
            <w:r>
              <w:rPr>
                <w:sz w:val="24"/>
              </w:rPr>
              <w:t xml:space="preserve">163349,6</w:t>
            </w:r>
            <w:r/>
          </w:p>
        </w:tc>
        <w:tc>
          <w:tcPr>
            <w:gridSpan w:val="2"/>
            <w:tcW w:w="1140" w:type="dxa"/>
            <w:textDirection w:val="lrTb"/>
            <w:noWrap w:val="false"/>
          </w:tcPr>
          <w:p>
            <w:pPr>
              <w:pStyle w:val="1837"/>
              <w:jc w:val="center"/>
            </w:pPr>
            <w:r>
              <w:rPr>
                <w:sz w:val="24"/>
              </w:rPr>
              <w:t xml:space="preserve">249209,7</w:t>
            </w:r>
            <w:r/>
          </w:p>
        </w:tc>
        <w:tc>
          <w:tcPr>
            <w:gridSpan w:val="2"/>
            <w:tcW w:w="1169" w:type="dxa"/>
            <w:textDirection w:val="lrTb"/>
            <w:noWrap w:val="false"/>
          </w:tcPr>
          <w:p>
            <w:pPr>
              <w:pStyle w:val="1837"/>
              <w:jc w:val="center"/>
            </w:pPr>
            <w:r>
              <w:rPr>
                <w:sz w:val="24"/>
              </w:rPr>
              <w:t xml:space="preserve">104729,1</w:t>
            </w:r>
            <w:r/>
          </w:p>
        </w:tc>
        <w:tc>
          <w:tcPr>
            <w:gridSpan w:val="2"/>
            <w:tcW w:w="1177" w:type="dxa"/>
            <w:textDirection w:val="lrTb"/>
            <w:noWrap w:val="false"/>
          </w:tcPr>
          <w:p>
            <w:pPr>
              <w:pStyle w:val="1837"/>
              <w:jc w:val="center"/>
            </w:pPr>
            <w:r>
              <w:rPr>
                <w:sz w:val="24"/>
              </w:rPr>
              <w:t xml:space="preserve">104720,0</w:t>
            </w:r>
            <w:r/>
          </w:p>
        </w:tc>
        <w:tc>
          <w:tcPr>
            <w:gridSpan w:val="2"/>
            <w:tcW w:w="1024" w:type="dxa"/>
            <w:textDirection w:val="lrTb"/>
            <w:noWrap w:val="false"/>
          </w:tcPr>
          <w:p>
            <w:pPr>
              <w:pStyle w:val="1837"/>
              <w:jc w:val="center"/>
            </w:pPr>
            <w:r>
              <w:rPr>
                <w:sz w:val="24"/>
              </w:rPr>
              <w:t xml:space="preserve">104720,0</w:t>
            </w:r>
            <w:r/>
          </w:p>
        </w:tc>
        <w:tc>
          <w:tcPr>
            <w:tcW w:w="1024" w:type="dxa"/>
            <w:textDirection w:val="lrTb"/>
            <w:noWrap w:val="false"/>
          </w:tcPr>
          <w:p>
            <w:pPr>
              <w:pStyle w:val="1837"/>
              <w:jc w:val="center"/>
            </w:pPr>
            <w:r>
              <w:rPr>
                <w:sz w:val="24"/>
              </w:rPr>
              <w:t xml:space="preserve">726728,4</w:t>
            </w:r>
            <w:r/>
          </w:p>
        </w:tc>
      </w:tr>
      <w:tr>
        <w:tblPrEx/>
        <w:trPr/>
        <w:tc>
          <w:tcPr>
            <w:vMerge w:val="continue"/>
            <w:textDirection w:val="lrTb"/>
            <w:noWrap w:val="false"/>
          </w:tcPr>
          <w:p>
            <w:r/>
            <w:r/>
          </w:p>
        </w:tc>
        <w:tc>
          <w:tcPr>
            <w:gridSpan w:val="3"/>
            <w:tcW w:w="3170"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163349,6</w:t>
            </w:r>
            <w:r/>
          </w:p>
        </w:tc>
        <w:tc>
          <w:tcPr>
            <w:gridSpan w:val="2"/>
            <w:tcW w:w="1140" w:type="dxa"/>
            <w:textDirection w:val="lrTb"/>
            <w:noWrap w:val="false"/>
          </w:tcPr>
          <w:p>
            <w:pPr>
              <w:pStyle w:val="1837"/>
              <w:jc w:val="center"/>
            </w:pPr>
            <w:r>
              <w:rPr>
                <w:sz w:val="24"/>
              </w:rPr>
              <w:t xml:space="preserve">249209,7</w:t>
            </w:r>
            <w:r/>
          </w:p>
        </w:tc>
        <w:tc>
          <w:tcPr>
            <w:gridSpan w:val="2"/>
            <w:tcW w:w="1169" w:type="dxa"/>
            <w:textDirection w:val="lrTb"/>
            <w:noWrap w:val="false"/>
          </w:tcPr>
          <w:p>
            <w:pPr>
              <w:pStyle w:val="1837"/>
              <w:jc w:val="center"/>
            </w:pPr>
            <w:r>
              <w:rPr>
                <w:sz w:val="24"/>
              </w:rPr>
              <w:t xml:space="preserve">104729,1</w:t>
            </w:r>
            <w:r/>
          </w:p>
        </w:tc>
        <w:tc>
          <w:tcPr>
            <w:gridSpan w:val="2"/>
            <w:tcW w:w="1177" w:type="dxa"/>
            <w:textDirection w:val="lrTb"/>
            <w:noWrap w:val="false"/>
          </w:tcPr>
          <w:p>
            <w:pPr>
              <w:pStyle w:val="1837"/>
              <w:jc w:val="center"/>
            </w:pPr>
            <w:r>
              <w:rPr>
                <w:sz w:val="24"/>
              </w:rPr>
              <w:t xml:space="preserve">104720,0</w:t>
            </w:r>
            <w:r/>
          </w:p>
        </w:tc>
        <w:tc>
          <w:tcPr>
            <w:gridSpan w:val="2"/>
            <w:tcW w:w="1024" w:type="dxa"/>
            <w:textDirection w:val="lrTb"/>
            <w:noWrap w:val="false"/>
          </w:tcPr>
          <w:p>
            <w:pPr>
              <w:pStyle w:val="1837"/>
              <w:jc w:val="center"/>
            </w:pPr>
            <w:r>
              <w:rPr>
                <w:sz w:val="24"/>
              </w:rPr>
              <w:t xml:space="preserve">104720,0</w:t>
            </w:r>
            <w:r/>
          </w:p>
        </w:tc>
        <w:tc>
          <w:tcPr>
            <w:tcW w:w="1024" w:type="dxa"/>
            <w:textDirection w:val="lrTb"/>
            <w:noWrap w:val="false"/>
          </w:tcPr>
          <w:p>
            <w:pPr>
              <w:pStyle w:val="1837"/>
              <w:jc w:val="center"/>
            </w:pPr>
            <w:r>
              <w:rPr>
                <w:sz w:val="24"/>
              </w:rPr>
              <w:t xml:space="preserve">726728,4</w:t>
            </w:r>
            <w:r/>
          </w:p>
        </w:tc>
      </w:tr>
    </w:tbl>
    <w:p>
      <w:pPr>
        <w:sectPr>
          <w:headerReference w:type="default" r:id="rId14"/>
          <w:headerReference w:type="first" r:id="rId15"/>
          <w:footerReference w:type="default" r:id="rId26"/>
          <w:footerReference w:type="first" r:id="rId27"/>
          <w:footnotePr/>
          <w:endnotePr/>
          <w:type w:val="nextPage"/>
          <w:pgSz w:w="16838" w:h="11906" w:orient="landscape"/>
          <w:pgMar w:top="1133" w:right="1440" w:bottom="566" w:left="1440" w:header="0" w:footer="0" w:gutter="0"/>
          <w:cols w:num="1" w:sep="0" w:space="1701" w:equalWidth="1"/>
          <w:docGrid w:linePitch="360"/>
          <w:titlePg/>
        </w:sectPr>
      </w:pPr>
      <w:r/>
      <w:r/>
    </w:p>
    <w:p>
      <w:pPr>
        <w:pStyle w:val="1837"/>
        <w:jc w:val="right"/>
      </w:pPr>
      <w:r>
        <w:rPr>
          <w:sz w:val="24"/>
        </w:rPr>
        <w:t xml:space="preserve">"</w:t>
      </w:r>
      <w:r/>
    </w:p>
    <w:p>
      <w:pPr>
        <w:pStyle w:val="1837"/>
        <w:jc w:val="both"/>
      </w:pPr>
      <w:r>
        <w:rPr>
          <w:sz w:val="24"/>
        </w:rPr>
      </w:r>
      <w:r/>
    </w:p>
    <w:p>
      <w:pPr>
        <w:pStyle w:val="1837"/>
        <w:ind w:firstLine="540"/>
        <w:jc w:val="both"/>
      </w:pPr>
      <w:r>
        <w:rPr>
          <w:sz w:val="24"/>
        </w:rPr>
        <w:t xml:space="preserve">4. </w:t>
      </w:r>
      <w:hyperlink r:id="rId43" w:tooltip="Постановление Администрации г. Перми от 17.10.2024 N 958 (ред. от 26.12.2025) &quot;Об утверждении муниципальной программы &quot;Управление муниципальным имуществом города Перми&quot; (с изм. и доп., вступающими в силу с 01.01.2026) ------------ Недействующая редакция {КонсультантПлюс}" w:history="1">
        <w:r>
          <w:rPr>
            <w:color w:val="0000ff"/>
            <w:sz w:val="24"/>
          </w:rPr>
          <w:t xml:space="preserve">Раздел</w:t>
        </w:r>
      </w:hyperlink>
      <w:r>
        <w:rPr>
          <w:sz w:val="24"/>
        </w:rPr>
        <w:t xml:space="preserve"> "Паспорт комплекса процессных мероприятий 2 "Обеспечение деятельности департамента имущественных отношений администрации города Перми и подведомственного ему учреждения" изложить в следующей редакции:</w:t>
      </w:r>
      <w:r/>
    </w:p>
    <w:p>
      <w:pPr>
        <w:pStyle w:val="1837"/>
        <w:jc w:val="both"/>
      </w:pPr>
      <w:r>
        <w:rPr>
          <w:sz w:val="24"/>
        </w:rPr>
      </w:r>
      <w:r/>
    </w:p>
    <w:p>
      <w:pPr>
        <w:pStyle w:val="1837"/>
        <w:jc w:val="center"/>
      </w:pPr>
      <w:r>
        <w:rPr>
          <w:sz w:val="24"/>
        </w:rPr>
        <w:t xml:space="preserve">"ПАСПОРТ</w:t>
      </w:r>
      <w:r/>
    </w:p>
    <w:p>
      <w:pPr>
        <w:pStyle w:val="1837"/>
        <w:jc w:val="center"/>
      </w:pPr>
      <w:r>
        <w:rPr>
          <w:sz w:val="24"/>
        </w:rPr>
        <w:t xml:space="preserve">комплекса процессных мероприятий 2</w:t>
      </w:r>
      <w:r/>
    </w:p>
    <w:p>
      <w:pPr>
        <w:pStyle w:val="1837"/>
        <w:jc w:val="center"/>
      </w:pPr>
      <w:r>
        <w:rPr>
          <w:sz w:val="24"/>
        </w:rPr>
        <w:t xml:space="preserve">"Обеспечение деятельности департамента имущественных</w:t>
      </w:r>
      <w:r/>
    </w:p>
    <w:p>
      <w:pPr>
        <w:pStyle w:val="1837"/>
        <w:jc w:val="center"/>
      </w:pPr>
      <w:r>
        <w:rPr>
          <w:sz w:val="24"/>
        </w:rPr>
        <w:t xml:space="preserve">отношений администрации города Перми и подведомственного</w:t>
      </w:r>
      <w:r/>
    </w:p>
    <w:p>
      <w:pPr>
        <w:pStyle w:val="1837"/>
        <w:jc w:val="center"/>
      </w:pPr>
      <w:r>
        <w:rPr>
          <w:sz w:val="24"/>
        </w:rPr>
        <w:t xml:space="preserve">ему учреждения"</w:t>
      </w:r>
      <w:r/>
    </w:p>
    <w:p>
      <w:pPr>
        <w:pStyle w:val="1837"/>
        <w:jc w:val="both"/>
      </w:pPr>
      <w:r>
        <w:rPr>
          <w:sz w:val="24"/>
        </w:rPr>
      </w:r>
      <w:r/>
    </w:p>
    <w:tb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1744"/>
        <w:gridCol w:w="1587"/>
        <w:gridCol w:w="1024"/>
        <w:gridCol w:w="1024"/>
        <w:gridCol w:w="1024"/>
        <w:gridCol w:w="1024"/>
        <w:gridCol w:w="1024"/>
        <w:gridCol w:w="1024"/>
      </w:tblGrid>
      <w:tr>
        <w:tblPrEx/>
        <w:trPr/>
        <w:tc>
          <w:tcPr>
            <w:tcW w:w="1744" w:type="dxa"/>
            <w:textDirection w:val="lrTb"/>
            <w:noWrap w:val="false"/>
          </w:tcPr>
          <w:p>
            <w:pPr>
              <w:pStyle w:val="1837"/>
            </w:pPr>
            <w:r>
              <w:rPr>
                <w:sz w:val="24"/>
              </w:rPr>
              <w:t xml:space="preserve">Ответственный исполнитель</w:t>
            </w:r>
            <w:r/>
          </w:p>
        </w:tc>
        <w:tc>
          <w:tcPr>
            <w:gridSpan w:val="7"/>
            <w:tcW w:w="7731" w:type="dxa"/>
            <w:textDirection w:val="lrTb"/>
            <w:noWrap w:val="false"/>
          </w:tcPr>
          <w:p>
            <w:pPr>
              <w:pStyle w:val="1837"/>
            </w:pPr>
            <w:r>
              <w:rPr>
                <w:sz w:val="24"/>
              </w:rPr>
              <w:t xml:space="preserve">Хаткевич А.А., начальник департамента имущественных отношений администрации города Перми</w:t>
            </w:r>
            <w:r/>
          </w:p>
        </w:tc>
      </w:tr>
      <w:tr>
        <w:tblPrEx/>
        <w:trPr/>
        <w:tc>
          <w:tcPr>
            <w:tcW w:w="1744" w:type="dxa"/>
            <w:vMerge w:val="restart"/>
            <w:textDirection w:val="lrTb"/>
            <w:noWrap w:val="false"/>
          </w:tcPr>
          <w:p>
            <w:pPr>
              <w:pStyle w:val="1837"/>
            </w:pPr>
            <w:r>
              <w:rPr>
                <w:sz w:val="24"/>
              </w:rPr>
              <w:t xml:space="preserve">Объемы и источники финансового обеспечения комплекса процессных мероприятий</w:t>
            </w:r>
            <w:r/>
          </w:p>
        </w:tc>
        <w:tc>
          <w:tcPr>
            <w:tcW w:w="1587" w:type="dxa"/>
            <w:vMerge w:val="restart"/>
            <w:textDirection w:val="lrTb"/>
            <w:noWrap w:val="false"/>
          </w:tcPr>
          <w:p>
            <w:pPr>
              <w:pStyle w:val="1837"/>
            </w:pPr>
            <w:r>
              <w:rPr>
                <w:sz w:val="24"/>
              </w:rPr>
              <w:t xml:space="preserve">Источники финансового обеспечения</w:t>
            </w:r>
            <w:r/>
          </w:p>
        </w:tc>
        <w:tc>
          <w:tcPr>
            <w:gridSpan w:val="6"/>
            <w:tcW w:w="6144" w:type="dxa"/>
            <w:textDirection w:val="lrTb"/>
            <w:noWrap w:val="false"/>
          </w:tcPr>
          <w:p>
            <w:pPr>
              <w:pStyle w:val="1837"/>
              <w:jc w:val="center"/>
            </w:pPr>
            <w:r>
              <w:rPr>
                <w:sz w:val="24"/>
              </w:rPr>
              <w:t xml:space="preserve">Расходы (тыс. руб.)</w:t>
            </w:r>
            <w:r/>
          </w:p>
        </w:tc>
      </w:tr>
      <w:tr>
        <w:tblPrEx/>
        <w:trPr/>
        <w:tc>
          <w:tcPr>
            <w:vMerge w:val="continue"/>
            <w:textDirection w:val="lrTb"/>
            <w:noWrap w:val="false"/>
          </w:tcPr>
          <w:p>
            <w:r/>
            <w:r/>
          </w:p>
        </w:tc>
        <w:tc>
          <w:tcPr>
            <w:vMerge w:val="continue"/>
            <w:textDirection w:val="lrTb"/>
            <w:noWrap w:val="false"/>
          </w:tcPr>
          <w:p>
            <w:r/>
            <w:r/>
          </w:p>
        </w:tc>
        <w:tc>
          <w:tcPr>
            <w:tcW w:w="1024" w:type="dxa"/>
            <w:textDirection w:val="lrTb"/>
            <w:noWrap w:val="false"/>
          </w:tcPr>
          <w:p>
            <w:pPr>
              <w:pStyle w:val="1837"/>
              <w:jc w:val="center"/>
            </w:pPr>
            <w:r>
              <w:rPr>
                <w:sz w:val="24"/>
              </w:rPr>
              <w:t xml:space="preserve">2025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2026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2027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2028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2029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Итого</w:t>
            </w:r>
            <w:r/>
          </w:p>
        </w:tc>
      </w:tr>
      <w:tr>
        <w:tblPrEx/>
        <w:trPr/>
        <w:tc>
          <w:tcPr>
            <w:vMerge w:val="continue"/>
            <w:textDirection w:val="lrTb"/>
            <w:noWrap w:val="false"/>
          </w:tcPr>
          <w:p>
            <w:r/>
            <w:r/>
          </w:p>
        </w:tc>
        <w:tc>
          <w:tcPr>
            <w:tcW w:w="1587" w:type="dxa"/>
            <w:textDirection w:val="lrTb"/>
            <w:noWrap w:val="false"/>
          </w:tcPr>
          <w:p>
            <w:pPr>
              <w:pStyle w:val="1837"/>
            </w:pPr>
            <w:r>
              <w:rPr>
                <w:sz w:val="24"/>
              </w:rPr>
              <w:t xml:space="preserve">Всего, в том числе:</w:t>
            </w:r>
            <w:r/>
          </w:p>
        </w:tc>
        <w:tc>
          <w:tcPr>
            <w:tcW w:w="1024" w:type="dxa"/>
            <w:textDirection w:val="lrTb"/>
            <w:noWrap w:val="false"/>
          </w:tcPr>
          <w:p>
            <w:pPr>
              <w:pStyle w:val="1837"/>
              <w:jc w:val="center"/>
            </w:pPr>
            <w:r>
              <w:rPr>
                <w:sz w:val="24"/>
              </w:rPr>
              <w:t xml:space="preserve">178128,5</w:t>
            </w:r>
            <w:r/>
          </w:p>
        </w:tc>
        <w:tc>
          <w:tcPr>
            <w:tcW w:w="1024" w:type="dxa"/>
            <w:textDirection w:val="lrTb"/>
            <w:noWrap w:val="false"/>
          </w:tcPr>
          <w:p>
            <w:pPr>
              <w:pStyle w:val="1837"/>
              <w:jc w:val="center"/>
            </w:pPr>
            <w:r>
              <w:rPr>
                <w:sz w:val="24"/>
              </w:rPr>
              <w:t xml:space="preserve">202800,0</w:t>
            </w:r>
            <w:r/>
          </w:p>
        </w:tc>
        <w:tc>
          <w:tcPr>
            <w:tcW w:w="1024" w:type="dxa"/>
            <w:textDirection w:val="lrTb"/>
            <w:noWrap w:val="false"/>
          </w:tcPr>
          <w:p>
            <w:pPr>
              <w:pStyle w:val="1837"/>
              <w:jc w:val="center"/>
            </w:pPr>
            <w:r>
              <w:rPr>
                <w:sz w:val="24"/>
              </w:rPr>
              <w:t xml:space="preserve">202088,0</w:t>
            </w:r>
            <w:r/>
          </w:p>
        </w:tc>
        <w:tc>
          <w:tcPr>
            <w:tcW w:w="1024" w:type="dxa"/>
            <w:textDirection w:val="lrTb"/>
            <w:noWrap w:val="false"/>
          </w:tcPr>
          <w:p>
            <w:pPr>
              <w:pStyle w:val="1837"/>
              <w:jc w:val="center"/>
            </w:pPr>
            <w:r>
              <w:rPr>
                <w:sz w:val="24"/>
              </w:rPr>
              <w:t xml:space="preserve">197745,6</w:t>
            </w:r>
            <w:r/>
          </w:p>
        </w:tc>
        <w:tc>
          <w:tcPr>
            <w:tcW w:w="1024" w:type="dxa"/>
            <w:textDirection w:val="lrTb"/>
            <w:noWrap w:val="false"/>
          </w:tcPr>
          <w:p>
            <w:pPr>
              <w:pStyle w:val="1837"/>
              <w:jc w:val="center"/>
            </w:pPr>
            <w:r>
              <w:rPr>
                <w:sz w:val="24"/>
              </w:rPr>
              <w:t xml:space="preserve">197745,6</w:t>
            </w:r>
            <w:r/>
          </w:p>
        </w:tc>
        <w:tc>
          <w:tcPr>
            <w:tcW w:w="1024" w:type="dxa"/>
            <w:textDirection w:val="lrTb"/>
            <w:noWrap w:val="false"/>
          </w:tcPr>
          <w:p>
            <w:pPr>
              <w:pStyle w:val="1837"/>
              <w:jc w:val="center"/>
            </w:pPr>
            <w:r>
              <w:rPr>
                <w:sz w:val="24"/>
              </w:rPr>
              <w:t xml:space="preserve">978507,7</w:t>
            </w:r>
            <w:r/>
          </w:p>
        </w:tc>
      </w:tr>
      <w:tr>
        <w:tblPrEx/>
        <w:trPr/>
        <w:tc>
          <w:tcPr>
            <w:vMerge w:val="continue"/>
            <w:textDirection w:val="lrTb"/>
            <w:noWrap w:val="false"/>
          </w:tcPr>
          <w:p>
            <w:r/>
            <w:r/>
          </w:p>
        </w:tc>
        <w:tc>
          <w:tcPr>
            <w:tcW w:w="1587"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178128,5</w:t>
            </w:r>
            <w:r/>
          </w:p>
        </w:tc>
        <w:tc>
          <w:tcPr>
            <w:tcW w:w="1024" w:type="dxa"/>
            <w:textDirection w:val="lrTb"/>
            <w:noWrap w:val="false"/>
          </w:tcPr>
          <w:p>
            <w:pPr>
              <w:pStyle w:val="1837"/>
              <w:jc w:val="center"/>
            </w:pPr>
            <w:r>
              <w:rPr>
                <w:sz w:val="24"/>
              </w:rPr>
              <w:t xml:space="preserve">202800,0</w:t>
            </w:r>
            <w:r/>
          </w:p>
        </w:tc>
        <w:tc>
          <w:tcPr>
            <w:tcW w:w="1024" w:type="dxa"/>
            <w:textDirection w:val="lrTb"/>
            <w:noWrap w:val="false"/>
          </w:tcPr>
          <w:p>
            <w:pPr>
              <w:pStyle w:val="1837"/>
              <w:jc w:val="center"/>
            </w:pPr>
            <w:r>
              <w:rPr>
                <w:sz w:val="24"/>
              </w:rPr>
              <w:t xml:space="preserve">202088,0</w:t>
            </w:r>
            <w:r/>
          </w:p>
        </w:tc>
        <w:tc>
          <w:tcPr>
            <w:tcW w:w="1024" w:type="dxa"/>
            <w:textDirection w:val="lrTb"/>
            <w:noWrap w:val="false"/>
          </w:tcPr>
          <w:p>
            <w:pPr>
              <w:pStyle w:val="1837"/>
              <w:jc w:val="center"/>
            </w:pPr>
            <w:r>
              <w:rPr>
                <w:sz w:val="24"/>
              </w:rPr>
              <w:t xml:space="preserve">197745,6</w:t>
            </w:r>
            <w:r/>
          </w:p>
        </w:tc>
        <w:tc>
          <w:tcPr>
            <w:tcW w:w="1024" w:type="dxa"/>
            <w:textDirection w:val="lrTb"/>
            <w:noWrap w:val="false"/>
          </w:tcPr>
          <w:p>
            <w:pPr>
              <w:pStyle w:val="1837"/>
              <w:jc w:val="center"/>
            </w:pPr>
            <w:r>
              <w:rPr>
                <w:sz w:val="24"/>
              </w:rPr>
              <w:t xml:space="preserve">197745,6</w:t>
            </w:r>
            <w:r/>
          </w:p>
        </w:tc>
        <w:tc>
          <w:tcPr>
            <w:tcW w:w="1024" w:type="dxa"/>
            <w:textDirection w:val="lrTb"/>
            <w:noWrap w:val="false"/>
          </w:tcPr>
          <w:p>
            <w:pPr>
              <w:pStyle w:val="1837"/>
              <w:jc w:val="center"/>
            </w:pPr>
            <w:r>
              <w:rPr>
                <w:sz w:val="24"/>
              </w:rPr>
              <w:t xml:space="preserve">978507,7</w:t>
            </w:r>
            <w:r/>
          </w:p>
        </w:tc>
      </w:tr>
    </w:tbl>
    <w:p>
      <w:pPr>
        <w:pStyle w:val="1837"/>
        <w:jc w:val="right"/>
      </w:pPr>
      <w:r>
        <w:rPr>
          <w:sz w:val="24"/>
        </w:rPr>
        <w:t xml:space="preserve">"</w:t>
      </w:r>
      <w:r/>
    </w:p>
    <w:p>
      <w:pPr>
        <w:pStyle w:val="1837"/>
        <w:jc w:val="both"/>
      </w:pPr>
      <w:r>
        <w:rPr>
          <w:sz w:val="24"/>
        </w:rPr>
      </w:r>
      <w:r/>
    </w:p>
    <w:p>
      <w:pPr>
        <w:pStyle w:val="1837"/>
        <w:ind w:firstLine="540"/>
        <w:jc w:val="both"/>
      </w:pPr>
      <w:r>
        <w:rPr>
          <w:sz w:val="24"/>
        </w:rPr>
        <w:t xml:space="preserve">5. </w:t>
      </w:r>
      <w:hyperlink r:id="rId44" w:tooltip="Постановление Администрации г. Перми от 17.10.2024 N 958 (ред. от 26.12.2025) &quot;Об утверждении муниципальной программы &quot;Управление муниципальным имуществом города Перми&quot; (с изм. и доп., вступающими в силу с 01.01.2026) ------------ Недействующая редакция {КонсультантПлюс}" w:history="1">
        <w:r>
          <w:rPr>
            <w:color w:val="0000ff"/>
            <w:sz w:val="24"/>
          </w:rPr>
          <w:t xml:space="preserve">Раздел</w:t>
        </w:r>
      </w:hyperlink>
      <w:r>
        <w:rPr>
          <w:sz w:val="24"/>
        </w:rPr>
        <w:t xml:space="preserve"> "Перечень целевых показателей программы, показателей структурных элементов программы "Управление муниципальным имуществом города Перми" изложить в следующей редакции:</w:t>
      </w:r>
      <w:r/>
    </w:p>
    <w:p>
      <w:pPr>
        <w:pStyle w:val="1837"/>
        <w:jc w:val="both"/>
      </w:pPr>
      <w:r>
        <w:rPr>
          <w:sz w:val="24"/>
        </w:rPr>
      </w:r>
      <w:r/>
    </w:p>
    <w:p>
      <w:pPr>
        <w:pStyle w:val="1837"/>
        <w:jc w:val="center"/>
      </w:pPr>
      <w:r>
        <w:rPr>
          <w:sz w:val="24"/>
        </w:rPr>
        <w:t xml:space="preserve">"ПЕРЕЧЕНЬ</w:t>
      </w:r>
      <w:r/>
    </w:p>
    <w:p>
      <w:pPr>
        <w:pStyle w:val="1837"/>
        <w:jc w:val="center"/>
      </w:pPr>
      <w:r>
        <w:rPr>
          <w:sz w:val="24"/>
        </w:rPr>
        <w:t xml:space="preserve">целевых показателей программы, показателей структурных</w:t>
      </w:r>
      <w:r/>
    </w:p>
    <w:p>
      <w:pPr>
        <w:pStyle w:val="1837"/>
        <w:jc w:val="center"/>
      </w:pPr>
      <w:r>
        <w:rPr>
          <w:sz w:val="24"/>
        </w:rPr>
        <w:t xml:space="preserve">элементов программы "Управление муниципальным имуществом</w:t>
      </w:r>
      <w:r/>
    </w:p>
    <w:p>
      <w:pPr>
        <w:pStyle w:val="1837"/>
        <w:jc w:val="center"/>
      </w:pPr>
      <w:r>
        <w:rPr>
          <w:sz w:val="24"/>
        </w:rPr>
        <w:t xml:space="preserve">города Перми"</w:t>
      </w:r>
      <w:r/>
    </w:p>
    <w:p>
      <w:pPr>
        <w:pStyle w:val="1837"/>
        <w:jc w:val="both"/>
      </w:pPr>
      <w:r>
        <w:rPr>
          <w:sz w:val="24"/>
        </w:rPr>
      </w:r>
      <w:r/>
    </w:p>
    <w:p>
      <w:pPr>
        <w:sectPr>
          <w:headerReference w:type="default" r:id="rId16"/>
          <w:headerReference w:type="first" r:id="rId17"/>
          <w:footerReference w:type="default" r:id="rId28"/>
          <w:footerReference w:type="first" r:id="rId29"/>
          <w:footnotePr/>
          <w:endnotePr/>
          <w:type w:val="nextPage"/>
          <w:pgSz w:w="11906" w:h="16838" w:orient="portrait"/>
          <w:pgMar w:top="1440" w:right="566" w:bottom="1440" w:left="1133" w:header="0" w:footer="0" w:gutter="0"/>
          <w:cols w:num="1" w:sep="0" w:space="1701" w:equalWidth="1"/>
          <w:docGrid w:linePitch="360"/>
          <w:titlePg/>
        </w:sectPr>
      </w:pPr>
      <w:r/>
      <w:r/>
    </w:p>
    <w:tb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340"/>
        <w:gridCol w:w="2551"/>
        <w:gridCol w:w="1204"/>
        <w:gridCol w:w="1759"/>
        <w:gridCol w:w="1084"/>
        <w:gridCol w:w="1084"/>
        <w:gridCol w:w="1084"/>
        <w:gridCol w:w="1084"/>
        <w:gridCol w:w="1084"/>
      </w:tblGrid>
      <w:tr>
        <w:tblPrEx/>
        <w:trPr/>
        <w:tc>
          <w:tcPr>
            <w:tcW w:w="340" w:type="dxa"/>
            <w:vMerge w:val="restart"/>
            <w:textDirection w:val="lrTb"/>
            <w:noWrap w:val="false"/>
          </w:tcPr>
          <w:p>
            <w:pPr>
              <w:pStyle w:val="1837"/>
              <w:jc w:val="center"/>
            </w:pPr>
            <w:r>
              <w:rPr>
                <w:sz w:val="24"/>
              </w:rPr>
              <w:t xml:space="preserve">N</w:t>
            </w:r>
            <w:r/>
          </w:p>
        </w:tc>
        <w:tc>
          <w:tcPr>
            <w:tcW w:w="2551" w:type="dxa"/>
            <w:vMerge w:val="restart"/>
            <w:textDirection w:val="lrTb"/>
            <w:noWrap w:val="false"/>
          </w:tcPr>
          <w:p>
            <w:pPr>
              <w:pStyle w:val="1837"/>
              <w:jc w:val="center"/>
            </w:pPr>
            <w:r>
              <w:rPr>
                <w:sz w:val="24"/>
              </w:rPr>
              <w:t xml:space="preserve">Наименование целевого показателя программы, показателей структурных элементов программы</w:t>
            </w:r>
            <w:r/>
          </w:p>
        </w:tc>
        <w:tc>
          <w:tcPr>
            <w:tcW w:w="1204" w:type="dxa"/>
            <w:vMerge w:val="restart"/>
            <w:textDirection w:val="lrTb"/>
            <w:noWrap w:val="false"/>
          </w:tcPr>
          <w:p>
            <w:pPr>
              <w:pStyle w:val="1837"/>
              <w:jc w:val="center"/>
            </w:pPr>
            <w:r>
              <w:rPr>
                <w:sz w:val="24"/>
              </w:rPr>
              <w:t xml:space="preserve">Единица измерения</w:t>
            </w:r>
            <w:r/>
          </w:p>
        </w:tc>
        <w:tc>
          <w:tcPr>
            <w:tcW w:w="1759" w:type="dxa"/>
            <w:vMerge w:val="restart"/>
            <w:textDirection w:val="lrTb"/>
            <w:noWrap w:val="false"/>
          </w:tcPr>
          <w:p>
            <w:pPr>
              <w:pStyle w:val="1837"/>
              <w:jc w:val="center"/>
            </w:pPr>
            <w:r>
              <w:rPr>
                <w:sz w:val="24"/>
              </w:rPr>
              <w:t xml:space="preserve">ФО (ФП)</w:t>
            </w:r>
            <w:r/>
          </w:p>
        </w:tc>
        <w:tc>
          <w:tcPr>
            <w:gridSpan w:val="5"/>
            <w:tcW w:w="5420" w:type="dxa"/>
            <w:vAlign w:val="center"/>
            <w:textDirection w:val="lrTb"/>
            <w:noWrap w:val="false"/>
          </w:tcPr>
          <w:p>
            <w:pPr>
              <w:pStyle w:val="1837"/>
              <w:jc w:val="center"/>
            </w:pPr>
            <w:r>
              <w:rPr>
                <w:sz w:val="24"/>
              </w:rPr>
              <w:t xml:space="preserve">Значения показателей</w:t>
            </w:r>
            <w:r/>
          </w:p>
        </w:tc>
      </w:tr>
      <w:tr>
        <w:tblPrEx/>
        <w:trPr/>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tcW w:w="1084" w:type="dxa"/>
            <w:textDirection w:val="lrTb"/>
            <w:noWrap w:val="false"/>
          </w:tcPr>
          <w:p>
            <w:pPr>
              <w:pStyle w:val="1837"/>
              <w:jc w:val="center"/>
            </w:pPr>
            <w:r>
              <w:rPr>
                <w:sz w:val="24"/>
              </w:rPr>
              <w:t xml:space="preserve">2025 год</w:t>
            </w:r>
            <w:r/>
          </w:p>
          <w:p>
            <w:pPr>
              <w:pStyle w:val="1837"/>
              <w:jc w:val="center"/>
            </w:pPr>
            <w:r>
              <w:rPr>
                <w:sz w:val="24"/>
              </w:rPr>
              <w:t xml:space="preserve">(прогноз)</w:t>
            </w:r>
            <w:r/>
          </w:p>
        </w:tc>
        <w:tc>
          <w:tcPr>
            <w:tcW w:w="1084" w:type="dxa"/>
            <w:textDirection w:val="lrTb"/>
            <w:noWrap w:val="false"/>
          </w:tcPr>
          <w:p>
            <w:pPr>
              <w:pStyle w:val="1837"/>
              <w:jc w:val="center"/>
            </w:pPr>
            <w:r>
              <w:rPr>
                <w:sz w:val="24"/>
              </w:rPr>
              <w:t xml:space="preserve">2026 год</w:t>
            </w:r>
            <w:r/>
          </w:p>
          <w:p>
            <w:pPr>
              <w:pStyle w:val="1837"/>
              <w:jc w:val="center"/>
            </w:pPr>
            <w:r>
              <w:rPr>
                <w:sz w:val="24"/>
              </w:rPr>
              <w:t xml:space="preserve">(прогноз)</w:t>
            </w:r>
            <w:r/>
          </w:p>
        </w:tc>
        <w:tc>
          <w:tcPr>
            <w:tcW w:w="1084" w:type="dxa"/>
            <w:textDirection w:val="lrTb"/>
            <w:noWrap w:val="false"/>
          </w:tcPr>
          <w:p>
            <w:pPr>
              <w:pStyle w:val="1837"/>
              <w:jc w:val="center"/>
            </w:pPr>
            <w:r>
              <w:rPr>
                <w:sz w:val="24"/>
              </w:rPr>
              <w:t xml:space="preserve">2027 год</w:t>
            </w:r>
            <w:r/>
          </w:p>
          <w:p>
            <w:pPr>
              <w:pStyle w:val="1837"/>
              <w:jc w:val="center"/>
            </w:pPr>
            <w:r>
              <w:rPr>
                <w:sz w:val="24"/>
              </w:rPr>
              <w:t xml:space="preserve">(прогноз)</w:t>
            </w:r>
            <w:r/>
          </w:p>
        </w:tc>
        <w:tc>
          <w:tcPr>
            <w:tcW w:w="1084" w:type="dxa"/>
            <w:textDirection w:val="lrTb"/>
            <w:noWrap w:val="false"/>
          </w:tcPr>
          <w:p>
            <w:pPr>
              <w:pStyle w:val="1837"/>
              <w:jc w:val="center"/>
            </w:pPr>
            <w:r>
              <w:rPr>
                <w:sz w:val="24"/>
              </w:rPr>
              <w:t xml:space="preserve">2028 год</w:t>
            </w:r>
            <w:r/>
          </w:p>
          <w:p>
            <w:pPr>
              <w:pStyle w:val="1837"/>
              <w:jc w:val="center"/>
            </w:pPr>
            <w:r>
              <w:rPr>
                <w:sz w:val="24"/>
              </w:rPr>
              <w:t xml:space="preserve">(прогноз)</w:t>
            </w:r>
            <w:r/>
          </w:p>
        </w:tc>
        <w:tc>
          <w:tcPr>
            <w:tcW w:w="1084" w:type="dxa"/>
            <w:textDirection w:val="lrTb"/>
            <w:noWrap w:val="false"/>
          </w:tcPr>
          <w:p>
            <w:pPr>
              <w:pStyle w:val="1837"/>
              <w:jc w:val="center"/>
            </w:pPr>
            <w:r>
              <w:rPr>
                <w:sz w:val="24"/>
              </w:rPr>
              <w:t xml:space="preserve">2029 год</w:t>
            </w:r>
            <w:r/>
          </w:p>
          <w:p>
            <w:pPr>
              <w:pStyle w:val="1837"/>
              <w:jc w:val="center"/>
            </w:pPr>
            <w:r>
              <w:rPr>
                <w:sz w:val="24"/>
              </w:rPr>
              <w:t xml:space="preserve">(прогноз)</w:t>
            </w:r>
            <w:r/>
          </w:p>
        </w:tc>
      </w:tr>
      <w:tr>
        <w:tblPrEx/>
        <w:trPr/>
        <w:tc>
          <w:tcPr>
            <w:tcW w:w="340" w:type="dxa"/>
            <w:textDirection w:val="lrTb"/>
            <w:noWrap w:val="false"/>
          </w:tcPr>
          <w:p>
            <w:pPr>
              <w:pStyle w:val="1837"/>
              <w:jc w:val="center"/>
            </w:pPr>
            <w:r>
              <w:rPr>
                <w:sz w:val="24"/>
              </w:rPr>
              <w:t xml:space="preserve">1</w:t>
            </w:r>
            <w:r/>
          </w:p>
        </w:tc>
        <w:tc>
          <w:tcPr>
            <w:tcW w:w="2551" w:type="dxa"/>
            <w:textDirection w:val="lrTb"/>
            <w:noWrap w:val="false"/>
          </w:tcPr>
          <w:p>
            <w:pPr>
              <w:pStyle w:val="1837"/>
              <w:jc w:val="center"/>
            </w:pPr>
            <w:r>
              <w:rPr>
                <w:sz w:val="24"/>
              </w:rPr>
              <w:t xml:space="preserve">2</w:t>
            </w:r>
            <w:r/>
          </w:p>
        </w:tc>
        <w:tc>
          <w:tcPr>
            <w:tcW w:w="1204" w:type="dxa"/>
            <w:vAlign w:val="center"/>
            <w:textDirection w:val="lrTb"/>
            <w:noWrap w:val="false"/>
          </w:tcPr>
          <w:p>
            <w:pPr>
              <w:pStyle w:val="1837"/>
              <w:jc w:val="center"/>
            </w:pPr>
            <w:r>
              <w:rPr>
                <w:sz w:val="24"/>
              </w:rPr>
              <w:t xml:space="preserve">3</w:t>
            </w:r>
            <w:r/>
          </w:p>
        </w:tc>
        <w:tc>
          <w:tcPr>
            <w:tcW w:w="1759" w:type="dxa"/>
            <w:textDirection w:val="lrTb"/>
            <w:noWrap w:val="false"/>
          </w:tcPr>
          <w:p>
            <w:pPr>
              <w:pStyle w:val="1837"/>
              <w:jc w:val="center"/>
            </w:pPr>
            <w:r>
              <w:rPr>
                <w:sz w:val="24"/>
              </w:rPr>
              <w:t xml:space="preserve">4</w:t>
            </w:r>
            <w:r/>
          </w:p>
        </w:tc>
        <w:tc>
          <w:tcPr>
            <w:tcW w:w="1084" w:type="dxa"/>
            <w:textDirection w:val="lrTb"/>
            <w:noWrap w:val="false"/>
          </w:tcPr>
          <w:p>
            <w:pPr>
              <w:pStyle w:val="1837"/>
              <w:jc w:val="center"/>
            </w:pPr>
            <w:r>
              <w:rPr>
                <w:sz w:val="24"/>
              </w:rPr>
              <w:t xml:space="preserve">5</w:t>
            </w:r>
            <w:r/>
          </w:p>
        </w:tc>
        <w:tc>
          <w:tcPr>
            <w:tcW w:w="1084" w:type="dxa"/>
            <w:vAlign w:val="center"/>
            <w:textDirection w:val="lrTb"/>
            <w:noWrap w:val="false"/>
          </w:tcPr>
          <w:p>
            <w:pPr>
              <w:pStyle w:val="1837"/>
              <w:jc w:val="center"/>
            </w:pPr>
            <w:r>
              <w:rPr>
                <w:sz w:val="24"/>
              </w:rPr>
              <w:t xml:space="preserve">6</w:t>
            </w:r>
            <w:r/>
          </w:p>
        </w:tc>
        <w:tc>
          <w:tcPr>
            <w:tcW w:w="1084" w:type="dxa"/>
            <w:vAlign w:val="center"/>
            <w:textDirection w:val="lrTb"/>
            <w:noWrap w:val="false"/>
          </w:tcPr>
          <w:p>
            <w:pPr>
              <w:pStyle w:val="1837"/>
              <w:jc w:val="center"/>
            </w:pPr>
            <w:r>
              <w:rPr>
                <w:sz w:val="24"/>
              </w:rPr>
              <w:t xml:space="preserve">7</w:t>
            </w:r>
            <w:r/>
          </w:p>
        </w:tc>
        <w:tc>
          <w:tcPr>
            <w:tcW w:w="1084" w:type="dxa"/>
            <w:textDirection w:val="lrTb"/>
            <w:noWrap w:val="false"/>
          </w:tcPr>
          <w:p>
            <w:pPr>
              <w:pStyle w:val="1837"/>
              <w:jc w:val="center"/>
            </w:pPr>
            <w:r>
              <w:rPr>
                <w:sz w:val="24"/>
              </w:rPr>
              <w:t xml:space="preserve">8</w:t>
            </w:r>
            <w:r/>
          </w:p>
        </w:tc>
        <w:tc>
          <w:tcPr>
            <w:tcW w:w="1084" w:type="dxa"/>
            <w:textDirection w:val="lrTb"/>
            <w:noWrap w:val="false"/>
          </w:tcPr>
          <w:p>
            <w:pPr>
              <w:pStyle w:val="1837"/>
              <w:jc w:val="center"/>
            </w:pPr>
            <w:r>
              <w:rPr>
                <w:sz w:val="24"/>
              </w:rPr>
              <w:t xml:space="preserve">9</w:t>
            </w:r>
            <w:r/>
          </w:p>
        </w:tc>
      </w:tr>
      <w:tr>
        <w:tblPrEx/>
        <w:trPr/>
        <w:tc>
          <w:tcPr>
            <w:gridSpan w:val="7"/>
            <w:tcW w:w="9106" w:type="dxa"/>
            <w:textDirection w:val="lrTb"/>
            <w:noWrap w:val="false"/>
          </w:tcPr>
          <w:p>
            <w:pPr>
              <w:pStyle w:val="1837"/>
            </w:pPr>
            <w:r>
              <w:rPr>
                <w:sz w:val="24"/>
              </w:rPr>
              <w:t xml:space="preserve">Муниципальная программа города Перми "Управление муниципальным имуществом города Перми"</w:t>
            </w:r>
            <w:r/>
          </w:p>
        </w:tc>
        <w:tc>
          <w:tcPr>
            <w:tcW w:w="1084" w:type="dxa"/>
            <w:textDirection w:val="lrTb"/>
            <w:noWrap w:val="false"/>
          </w:tcPr>
          <w:p>
            <w:pPr>
              <w:pStyle w:val="1837"/>
            </w:pPr>
            <w:r>
              <w:rPr>
                <w:sz w:val="24"/>
              </w:rPr>
            </w:r>
            <w:r/>
          </w:p>
        </w:tc>
        <w:tc>
          <w:tcPr>
            <w:tcW w:w="1084" w:type="dxa"/>
            <w:textDirection w:val="lrTb"/>
            <w:noWrap w:val="false"/>
          </w:tcPr>
          <w:p>
            <w:pPr>
              <w:pStyle w:val="1837"/>
            </w:pPr>
            <w:r>
              <w:rPr>
                <w:sz w:val="24"/>
              </w:rPr>
            </w:r>
            <w:r/>
          </w:p>
        </w:tc>
      </w:tr>
      <w:tr>
        <w:tblPrEx/>
        <w:trPr/>
        <w:tc>
          <w:tcPr>
            <w:tcW w:w="340" w:type="dxa"/>
            <w:textDirection w:val="lrTb"/>
            <w:noWrap w:val="false"/>
          </w:tcPr>
          <w:p>
            <w:pPr>
              <w:pStyle w:val="1837"/>
              <w:jc w:val="center"/>
            </w:pPr>
            <w:r>
              <w:rPr>
                <w:sz w:val="24"/>
              </w:rPr>
              <w:t xml:space="preserve">1</w:t>
            </w:r>
            <w:r/>
          </w:p>
        </w:tc>
        <w:tc>
          <w:tcPr>
            <w:tcW w:w="2551" w:type="dxa"/>
            <w:textDirection w:val="lrTb"/>
            <w:noWrap w:val="false"/>
          </w:tcPr>
          <w:p>
            <w:pPr>
              <w:pStyle w:val="1837"/>
            </w:pPr>
            <w:r>
              <w:rPr>
                <w:sz w:val="24"/>
              </w:rPr>
              <w:t xml:space="preserve">Объем неналоговых доходов бюджета города Перми</w:t>
            </w:r>
            <w:r/>
          </w:p>
        </w:tc>
        <w:tc>
          <w:tcPr>
            <w:tcW w:w="1204" w:type="dxa"/>
            <w:textDirection w:val="lrTb"/>
            <w:noWrap w:val="false"/>
          </w:tcPr>
          <w:p>
            <w:pPr>
              <w:pStyle w:val="1837"/>
              <w:jc w:val="center"/>
            </w:pPr>
            <w:r>
              <w:rPr>
                <w:sz w:val="24"/>
              </w:rPr>
              <w:t xml:space="preserve">тыс. руб.</w:t>
            </w:r>
            <w:r/>
          </w:p>
        </w:tc>
        <w:tc>
          <w:tcPr>
            <w:tcW w:w="1759" w:type="dxa"/>
            <w:textDirection w:val="lrTb"/>
            <w:noWrap w:val="false"/>
          </w:tcPr>
          <w:p>
            <w:pPr>
              <w:pStyle w:val="1837"/>
              <w:jc w:val="center"/>
            </w:pPr>
            <w:r>
              <w:rPr>
                <w:sz w:val="24"/>
              </w:rPr>
              <w:t xml:space="preserve">департамент имущественных отношений администрации города Перми (далее - ДИО)</w:t>
            </w:r>
            <w:r/>
          </w:p>
        </w:tc>
        <w:tc>
          <w:tcPr>
            <w:tcW w:w="1084" w:type="dxa"/>
            <w:textDirection w:val="lrTb"/>
            <w:noWrap w:val="false"/>
          </w:tcPr>
          <w:p>
            <w:pPr>
              <w:pStyle w:val="1837"/>
              <w:jc w:val="center"/>
            </w:pPr>
            <w:r>
              <w:rPr>
                <w:sz w:val="24"/>
              </w:rPr>
              <w:t xml:space="preserve">189485,6</w:t>
            </w:r>
            <w:r/>
          </w:p>
        </w:tc>
        <w:tc>
          <w:tcPr>
            <w:tcW w:w="1084" w:type="dxa"/>
            <w:textDirection w:val="lrTb"/>
            <w:noWrap w:val="false"/>
          </w:tcPr>
          <w:p>
            <w:pPr>
              <w:pStyle w:val="1837"/>
              <w:jc w:val="center"/>
            </w:pPr>
            <w:r>
              <w:rPr>
                <w:sz w:val="24"/>
              </w:rPr>
              <w:t xml:space="preserve">147465,1</w:t>
            </w:r>
            <w:r/>
          </w:p>
        </w:tc>
        <w:tc>
          <w:tcPr>
            <w:tcW w:w="1084" w:type="dxa"/>
            <w:textDirection w:val="lrTb"/>
            <w:noWrap w:val="false"/>
          </w:tcPr>
          <w:p>
            <w:pPr>
              <w:pStyle w:val="1837"/>
              <w:jc w:val="center"/>
            </w:pPr>
            <w:r>
              <w:rPr>
                <w:sz w:val="24"/>
              </w:rPr>
              <w:t xml:space="preserve">139097,6</w:t>
            </w:r>
            <w:r/>
          </w:p>
        </w:tc>
        <w:tc>
          <w:tcPr>
            <w:tcW w:w="1084" w:type="dxa"/>
            <w:textDirection w:val="lrTb"/>
            <w:noWrap w:val="false"/>
          </w:tcPr>
          <w:p>
            <w:pPr>
              <w:pStyle w:val="1837"/>
              <w:jc w:val="center"/>
            </w:pPr>
            <w:r>
              <w:rPr>
                <w:sz w:val="24"/>
              </w:rPr>
              <w:t xml:space="preserve">116797,2</w:t>
            </w:r>
            <w:r/>
          </w:p>
        </w:tc>
        <w:tc>
          <w:tcPr>
            <w:tcW w:w="1084" w:type="dxa"/>
            <w:textDirection w:val="lrTb"/>
            <w:noWrap w:val="false"/>
          </w:tcPr>
          <w:p>
            <w:pPr>
              <w:pStyle w:val="1837"/>
              <w:jc w:val="center"/>
            </w:pPr>
            <w:r>
              <w:rPr>
                <w:sz w:val="24"/>
              </w:rPr>
              <w:t xml:space="preserve">112892,2</w:t>
            </w:r>
            <w:r/>
          </w:p>
        </w:tc>
      </w:tr>
      <w:tr>
        <w:tblPrEx/>
        <w:trPr/>
        <w:tc>
          <w:tcPr>
            <w:gridSpan w:val="9"/>
            <w:tcW w:w="11274" w:type="dxa"/>
            <w:textDirection w:val="lrTb"/>
            <w:noWrap w:val="false"/>
          </w:tcPr>
          <w:p>
            <w:pPr>
              <w:pStyle w:val="1837"/>
            </w:pPr>
            <w:r>
              <w:rPr>
                <w:sz w:val="24"/>
              </w:rPr>
              <w:t xml:space="preserve">Комплексы процессных мероприятий</w:t>
            </w:r>
            <w:r/>
          </w:p>
        </w:tc>
      </w:tr>
      <w:tr>
        <w:tblPrEx/>
        <w:trPr/>
        <w:tc>
          <w:tcPr>
            <w:gridSpan w:val="9"/>
            <w:tcW w:w="11274" w:type="dxa"/>
            <w:textDirection w:val="lrTb"/>
            <w:noWrap w:val="false"/>
          </w:tcPr>
          <w:p>
            <w:pPr>
              <w:pStyle w:val="1837"/>
            </w:pPr>
            <w:r>
              <w:rPr>
                <w:sz w:val="24"/>
              </w:rPr>
              <w:t xml:space="preserve">Комплекс процессных мероприятий 1 "Осуществление полномочий собственника муниципального имущества города Перми в порядке, предусмотренном действующим законодательством"</w:t>
            </w:r>
            <w:r/>
          </w:p>
        </w:tc>
      </w:tr>
      <w:tr>
        <w:tblPrEx/>
        <w:trPr/>
        <w:tc>
          <w:tcPr>
            <w:tcW w:w="340" w:type="dxa"/>
            <w:textDirection w:val="lrTb"/>
            <w:noWrap w:val="false"/>
          </w:tcPr>
          <w:p>
            <w:pPr>
              <w:pStyle w:val="1837"/>
              <w:jc w:val="center"/>
            </w:pPr>
            <w:r>
              <w:rPr>
                <w:sz w:val="24"/>
              </w:rPr>
              <w:t xml:space="preserve">1</w:t>
            </w:r>
            <w:r/>
          </w:p>
        </w:tc>
        <w:tc>
          <w:tcPr>
            <w:tcW w:w="2551" w:type="dxa"/>
            <w:textDirection w:val="lrTb"/>
            <w:noWrap w:val="false"/>
          </w:tcPr>
          <w:p>
            <w:pPr>
              <w:pStyle w:val="1837"/>
            </w:pPr>
            <w:r>
              <w:rPr>
                <w:sz w:val="24"/>
              </w:rPr>
              <w:t xml:space="preserve">Площадь обслуживаемых нежилых помещений, входящих в муниципальную казну, содержание которых осуществляется за счет средств бюджета города Перми</w:t>
            </w:r>
            <w:r/>
          </w:p>
        </w:tc>
        <w:tc>
          <w:tcPr>
            <w:tcW w:w="1204" w:type="dxa"/>
            <w:textDirection w:val="lrTb"/>
            <w:noWrap w:val="false"/>
          </w:tcPr>
          <w:p>
            <w:pPr>
              <w:pStyle w:val="1837"/>
              <w:jc w:val="center"/>
            </w:pPr>
            <w:r>
              <w:rPr>
                <w:sz w:val="24"/>
              </w:rPr>
              <w:t xml:space="preserve">тыс. кв. м</w:t>
            </w:r>
            <w:r/>
          </w:p>
        </w:tc>
        <w:tc>
          <w:tcPr>
            <w:tcW w:w="1759" w:type="dxa"/>
            <w:textDirection w:val="lrTb"/>
            <w:noWrap w:val="false"/>
          </w:tcPr>
          <w:p>
            <w:pPr>
              <w:pStyle w:val="1837"/>
              <w:jc w:val="center"/>
            </w:pPr>
            <w:r>
              <w:rPr>
                <w:sz w:val="24"/>
              </w:rPr>
              <w:t xml:space="preserve">ДИО</w:t>
            </w:r>
            <w:r/>
          </w:p>
        </w:tc>
        <w:tc>
          <w:tcPr>
            <w:tcW w:w="1084" w:type="dxa"/>
            <w:textDirection w:val="lrTb"/>
            <w:noWrap w:val="false"/>
          </w:tcPr>
          <w:p>
            <w:pPr>
              <w:pStyle w:val="1837"/>
              <w:jc w:val="center"/>
            </w:pPr>
            <w:r>
              <w:rPr>
                <w:sz w:val="24"/>
              </w:rPr>
              <w:t xml:space="preserve">58,1</w:t>
            </w:r>
            <w:r/>
          </w:p>
        </w:tc>
        <w:tc>
          <w:tcPr>
            <w:tcW w:w="1084" w:type="dxa"/>
            <w:textDirection w:val="lrTb"/>
            <w:noWrap w:val="false"/>
          </w:tcPr>
          <w:p>
            <w:pPr>
              <w:pStyle w:val="1837"/>
              <w:jc w:val="center"/>
            </w:pPr>
            <w:r>
              <w:rPr>
                <w:sz w:val="24"/>
              </w:rPr>
              <w:t xml:space="preserve">56,8</w:t>
            </w:r>
            <w:r/>
          </w:p>
        </w:tc>
        <w:tc>
          <w:tcPr>
            <w:tcW w:w="1084" w:type="dxa"/>
            <w:textDirection w:val="lrTb"/>
            <w:noWrap w:val="false"/>
          </w:tcPr>
          <w:p>
            <w:pPr>
              <w:pStyle w:val="1837"/>
              <w:jc w:val="center"/>
            </w:pPr>
            <w:r>
              <w:rPr>
                <w:sz w:val="24"/>
              </w:rPr>
              <w:t xml:space="preserve">56,8</w:t>
            </w:r>
            <w:r/>
          </w:p>
        </w:tc>
        <w:tc>
          <w:tcPr>
            <w:tcW w:w="1084" w:type="dxa"/>
            <w:textDirection w:val="lrTb"/>
            <w:noWrap w:val="false"/>
          </w:tcPr>
          <w:p>
            <w:pPr>
              <w:pStyle w:val="1837"/>
              <w:jc w:val="center"/>
            </w:pPr>
            <w:r>
              <w:rPr>
                <w:sz w:val="24"/>
              </w:rPr>
              <w:t xml:space="preserve">56,8</w:t>
            </w:r>
            <w:r/>
          </w:p>
        </w:tc>
        <w:tc>
          <w:tcPr>
            <w:tcW w:w="1084" w:type="dxa"/>
            <w:textDirection w:val="lrTb"/>
            <w:noWrap w:val="false"/>
          </w:tcPr>
          <w:p>
            <w:pPr>
              <w:pStyle w:val="1837"/>
              <w:jc w:val="center"/>
            </w:pPr>
            <w:r>
              <w:rPr>
                <w:sz w:val="24"/>
              </w:rPr>
              <w:t xml:space="preserve">56,8</w:t>
            </w:r>
            <w:r/>
          </w:p>
        </w:tc>
      </w:tr>
      <w:tr>
        <w:tblPrEx/>
        <w:trPr/>
        <w:tc>
          <w:tcPr>
            <w:tcW w:w="340" w:type="dxa"/>
            <w:textDirection w:val="lrTb"/>
            <w:noWrap w:val="false"/>
          </w:tcPr>
          <w:p>
            <w:pPr>
              <w:pStyle w:val="1837"/>
              <w:jc w:val="center"/>
            </w:pPr>
            <w:r>
              <w:rPr>
                <w:sz w:val="24"/>
              </w:rPr>
              <w:t xml:space="preserve">2</w:t>
            </w:r>
            <w:r/>
          </w:p>
        </w:tc>
        <w:tc>
          <w:tcPr>
            <w:tcW w:w="2551" w:type="dxa"/>
            <w:textDirection w:val="lrTb"/>
            <w:noWrap w:val="false"/>
          </w:tcPr>
          <w:p>
            <w:pPr>
              <w:pStyle w:val="1837"/>
            </w:pPr>
            <w:r>
              <w:rPr>
                <w:sz w:val="24"/>
              </w:rPr>
              <w:t xml:space="preserve">Объем задолженности в бюджет города Перми по арендной плате за имущество (без учета пени, штрафов)</w:t>
            </w:r>
            <w:r/>
          </w:p>
        </w:tc>
        <w:tc>
          <w:tcPr>
            <w:tcW w:w="1204" w:type="dxa"/>
            <w:textDirection w:val="lrTb"/>
            <w:noWrap w:val="false"/>
          </w:tcPr>
          <w:p>
            <w:pPr>
              <w:pStyle w:val="1837"/>
              <w:jc w:val="center"/>
            </w:pPr>
            <w:r>
              <w:rPr>
                <w:sz w:val="24"/>
              </w:rPr>
              <w:t xml:space="preserve">млн руб.</w:t>
            </w:r>
            <w:r/>
          </w:p>
        </w:tc>
        <w:tc>
          <w:tcPr>
            <w:tcW w:w="1759" w:type="dxa"/>
            <w:textDirection w:val="lrTb"/>
            <w:noWrap w:val="false"/>
          </w:tcPr>
          <w:p>
            <w:pPr>
              <w:pStyle w:val="1837"/>
              <w:jc w:val="center"/>
            </w:pPr>
            <w:r>
              <w:rPr>
                <w:sz w:val="24"/>
              </w:rPr>
              <w:t xml:space="preserve">ДИО</w:t>
            </w:r>
            <w:r/>
          </w:p>
        </w:tc>
        <w:tc>
          <w:tcPr>
            <w:tcW w:w="1084" w:type="dxa"/>
            <w:textDirection w:val="lrTb"/>
            <w:noWrap w:val="false"/>
          </w:tcPr>
          <w:p>
            <w:pPr>
              <w:pStyle w:val="1837"/>
              <w:jc w:val="center"/>
            </w:pPr>
            <w:r>
              <w:rPr>
                <w:sz w:val="24"/>
              </w:rPr>
              <w:t xml:space="preserve">62,3</w:t>
            </w:r>
            <w:r/>
          </w:p>
        </w:tc>
        <w:tc>
          <w:tcPr>
            <w:tcW w:w="1084" w:type="dxa"/>
            <w:textDirection w:val="lrTb"/>
            <w:noWrap w:val="false"/>
          </w:tcPr>
          <w:p>
            <w:pPr>
              <w:pStyle w:val="1837"/>
              <w:jc w:val="center"/>
            </w:pPr>
            <w:r>
              <w:rPr>
                <w:sz w:val="24"/>
              </w:rPr>
              <w:t xml:space="preserve">49,8</w:t>
            </w:r>
            <w:r/>
          </w:p>
        </w:tc>
        <w:tc>
          <w:tcPr>
            <w:tcW w:w="1084" w:type="dxa"/>
            <w:textDirection w:val="lrTb"/>
            <w:noWrap w:val="false"/>
          </w:tcPr>
          <w:p>
            <w:pPr>
              <w:pStyle w:val="1837"/>
              <w:jc w:val="center"/>
            </w:pPr>
            <w:r>
              <w:rPr>
                <w:sz w:val="24"/>
              </w:rPr>
              <w:t xml:space="preserve">39,8</w:t>
            </w:r>
            <w:r/>
          </w:p>
        </w:tc>
        <w:tc>
          <w:tcPr>
            <w:tcW w:w="1084" w:type="dxa"/>
            <w:textDirection w:val="lrTb"/>
            <w:noWrap w:val="false"/>
          </w:tcPr>
          <w:p>
            <w:pPr>
              <w:pStyle w:val="1837"/>
              <w:jc w:val="center"/>
            </w:pPr>
            <w:r>
              <w:rPr>
                <w:sz w:val="24"/>
              </w:rPr>
              <w:t xml:space="preserve">31,8</w:t>
            </w:r>
            <w:r/>
          </w:p>
        </w:tc>
        <w:tc>
          <w:tcPr>
            <w:tcW w:w="1084" w:type="dxa"/>
            <w:textDirection w:val="lrTb"/>
            <w:noWrap w:val="false"/>
          </w:tcPr>
          <w:p>
            <w:pPr>
              <w:pStyle w:val="1837"/>
              <w:jc w:val="center"/>
            </w:pPr>
            <w:r>
              <w:rPr>
                <w:sz w:val="24"/>
              </w:rPr>
              <w:t xml:space="preserve">25,4</w:t>
            </w:r>
            <w:r/>
          </w:p>
        </w:tc>
      </w:tr>
      <w:tr>
        <w:tblPrEx/>
        <w:trPr/>
        <w:tc>
          <w:tcPr>
            <w:tcW w:w="340" w:type="dxa"/>
            <w:textDirection w:val="lrTb"/>
            <w:noWrap w:val="false"/>
          </w:tcPr>
          <w:p>
            <w:pPr>
              <w:pStyle w:val="1837"/>
              <w:jc w:val="center"/>
            </w:pPr>
            <w:r>
              <w:rPr>
                <w:sz w:val="24"/>
              </w:rPr>
              <w:t xml:space="preserve">3</w:t>
            </w:r>
            <w:r/>
          </w:p>
        </w:tc>
        <w:tc>
          <w:tcPr>
            <w:tcW w:w="2551" w:type="dxa"/>
            <w:textDirection w:val="lrTb"/>
            <w:noWrap w:val="false"/>
          </w:tcPr>
          <w:p>
            <w:pPr>
              <w:pStyle w:val="1837"/>
            </w:pPr>
            <w:r>
              <w:rPr>
                <w:sz w:val="24"/>
              </w:rPr>
              <w:t xml:space="preserve">Количество объектов, приведенных в нормативное состояние</w:t>
            </w:r>
            <w:r/>
          </w:p>
        </w:tc>
        <w:tc>
          <w:tcPr>
            <w:tcW w:w="1204" w:type="dxa"/>
            <w:textDirection w:val="lrTb"/>
            <w:noWrap w:val="false"/>
          </w:tcPr>
          <w:p>
            <w:pPr>
              <w:pStyle w:val="1837"/>
              <w:jc w:val="center"/>
            </w:pPr>
            <w:r>
              <w:rPr>
                <w:sz w:val="24"/>
              </w:rPr>
              <w:t xml:space="preserve">ед.</w:t>
            </w:r>
            <w:r/>
          </w:p>
        </w:tc>
        <w:tc>
          <w:tcPr>
            <w:tcW w:w="1759" w:type="dxa"/>
            <w:textDirection w:val="lrTb"/>
            <w:noWrap w:val="false"/>
          </w:tcPr>
          <w:p>
            <w:pPr>
              <w:pStyle w:val="1837"/>
              <w:jc w:val="center"/>
            </w:pPr>
            <w:r>
              <w:rPr>
                <w:sz w:val="24"/>
              </w:rPr>
              <w:t xml:space="preserve">ДИО</w:t>
            </w:r>
            <w:r/>
          </w:p>
        </w:tc>
        <w:tc>
          <w:tcPr>
            <w:tcW w:w="1084" w:type="dxa"/>
            <w:textDirection w:val="lrTb"/>
            <w:noWrap w:val="false"/>
          </w:tcPr>
          <w:p>
            <w:pPr>
              <w:pStyle w:val="1837"/>
              <w:jc w:val="center"/>
            </w:pPr>
            <w:r>
              <w:rPr>
                <w:sz w:val="24"/>
              </w:rPr>
              <w:t xml:space="preserve">18</w:t>
            </w:r>
            <w:r/>
          </w:p>
        </w:tc>
        <w:tc>
          <w:tcPr>
            <w:tcW w:w="1084" w:type="dxa"/>
            <w:textDirection w:val="lrTb"/>
            <w:noWrap w:val="false"/>
          </w:tcPr>
          <w:p>
            <w:pPr>
              <w:pStyle w:val="1837"/>
              <w:jc w:val="center"/>
            </w:pPr>
            <w:r>
              <w:rPr>
                <w:sz w:val="24"/>
              </w:rPr>
              <w:t xml:space="preserve">30</w:t>
            </w:r>
            <w:r/>
          </w:p>
        </w:tc>
        <w:tc>
          <w:tcPr>
            <w:tcW w:w="1084" w:type="dxa"/>
            <w:textDirection w:val="lrTb"/>
            <w:noWrap w:val="false"/>
          </w:tcPr>
          <w:p>
            <w:pPr>
              <w:pStyle w:val="1837"/>
              <w:jc w:val="center"/>
            </w:pPr>
            <w:r>
              <w:rPr>
                <w:sz w:val="24"/>
              </w:rPr>
              <w:t xml:space="preserve">9</w:t>
            </w:r>
            <w:r/>
          </w:p>
        </w:tc>
        <w:tc>
          <w:tcPr>
            <w:tcW w:w="1084" w:type="dxa"/>
            <w:textDirection w:val="lrTb"/>
            <w:noWrap w:val="false"/>
          </w:tcPr>
          <w:p>
            <w:pPr>
              <w:pStyle w:val="1837"/>
              <w:jc w:val="center"/>
            </w:pPr>
            <w:r>
              <w:rPr>
                <w:sz w:val="24"/>
              </w:rPr>
              <w:t xml:space="preserve">6</w:t>
            </w:r>
            <w:r/>
          </w:p>
        </w:tc>
        <w:tc>
          <w:tcPr>
            <w:tcW w:w="1084" w:type="dxa"/>
            <w:textDirection w:val="lrTb"/>
            <w:noWrap w:val="false"/>
          </w:tcPr>
          <w:p>
            <w:pPr>
              <w:pStyle w:val="1837"/>
              <w:jc w:val="center"/>
            </w:pPr>
            <w:r>
              <w:rPr>
                <w:sz w:val="24"/>
              </w:rPr>
              <w:t xml:space="preserve">7</w:t>
            </w:r>
            <w:r/>
          </w:p>
        </w:tc>
      </w:tr>
      <w:tr>
        <w:tblPrEx/>
        <w:trPr/>
        <w:tc>
          <w:tcPr>
            <w:tcW w:w="340" w:type="dxa"/>
            <w:textDirection w:val="lrTb"/>
            <w:noWrap w:val="false"/>
          </w:tcPr>
          <w:p>
            <w:pPr>
              <w:pStyle w:val="1837"/>
              <w:jc w:val="center"/>
            </w:pPr>
            <w:r>
              <w:rPr>
                <w:sz w:val="24"/>
              </w:rPr>
              <w:t xml:space="preserve">4</w:t>
            </w:r>
            <w:r/>
          </w:p>
        </w:tc>
        <w:tc>
          <w:tcPr>
            <w:tcW w:w="2551" w:type="dxa"/>
            <w:textDirection w:val="lrTb"/>
            <w:noWrap w:val="false"/>
          </w:tcPr>
          <w:p>
            <w:pPr>
              <w:pStyle w:val="1837"/>
            </w:pPr>
            <w:r>
              <w:rPr>
                <w:sz w:val="24"/>
              </w:rPr>
              <w:t xml:space="preserve">Снижение площади пустующих помещений, находящихся в составе имущества муниципальной казны более 1 года, на 15% ежегодно</w:t>
            </w:r>
            <w:r/>
          </w:p>
        </w:tc>
        <w:tc>
          <w:tcPr>
            <w:tcW w:w="1204" w:type="dxa"/>
            <w:textDirection w:val="lrTb"/>
            <w:noWrap w:val="false"/>
          </w:tcPr>
          <w:p>
            <w:pPr>
              <w:pStyle w:val="1837"/>
              <w:jc w:val="center"/>
            </w:pPr>
            <w:r>
              <w:rPr>
                <w:sz w:val="24"/>
              </w:rPr>
              <w:t xml:space="preserve">тыс. кв. м</w:t>
            </w:r>
            <w:r/>
          </w:p>
        </w:tc>
        <w:tc>
          <w:tcPr>
            <w:tcW w:w="1759" w:type="dxa"/>
            <w:textDirection w:val="lrTb"/>
            <w:noWrap w:val="false"/>
          </w:tcPr>
          <w:p>
            <w:pPr>
              <w:pStyle w:val="1837"/>
              <w:jc w:val="center"/>
            </w:pPr>
            <w:r>
              <w:rPr>
                <w:sz w:val="24"/>
              </w:rPr>
              <w:t xml:space="preserve">ДИО</w:t>
            </w:r>
            <w:r/>
          </w:p>
        </w:tc>
        <w:tc>
          <w:tcPr>
            <w:tcW w:w="1084" w:type="dxa"/>
            <w:textDirection w:val="lrTb"/>
            <w:noWrap w:val="false"/>
          </w:tcPr>
          <w:p>
            <w:pPr>
              <w:pStyle w:val="1837"/>
              <w:jc w:val="center"/>
            </w:pPr>
            <w:r>
              <w:rPr>
                <w:sz w:val="24"/>
              </w:rPr>
              <w:t xml:space="preserve">103,7</w:t>
            </w:r>
            <w:r/>
          </w:p>
        </w:tc>
        <w:tc>
          <w:tcPr>
            <w:tcW w:w="1084" w:type="dxa"/>
            <w:textDirection w:val="lrTb"/>
            <w:noWrap w:val="false"/>
          </w:tcPr>
          <w:p>
            <w:pPr>
              <w:pStyle w:val="1837"/>
              <w:jc w:val="center"/>
            </w:pPr>
            <w:r>
              <w:rPr>
                <w:sz w:val="24"/>
              </w:rPr>
              <w:t xml:space="preserve">87,6</w:t>
            </w:r>
            <w:r/>
          </w:p>
        </w:tc>
        <w:tc>
          <w:tcPr>
            <w:tcW w:w="1084" w:type="dxa"/>
            <w:textDirection w:val="lrTb"/>
            <w:noWrap w:val="false"/>
          </w:tcPr>
          <w:p>
            <w:pPr>
              <w:pStyle w:val="1837"/>
              <w:jc w:val="center"/>
            </w:pPr>
            <w:r>
              <w:rPr>
                <w:sz w:val="24"/>
              </w:rPr>
              <w:t xml:space="preserve">74,5</w:t>
            </w:r>
            <w:r/>
          </w:p>
        </w:tc>
        <w:tc>
          <w:tcPr>
            <w:tcW w:w="1084" w:type="dxa"/>
            <w:textDirection w:val="lrTb"/>
            <w:noWrap w:val="false"/>
          </w:tcPr>
          <w:p>
            <w:pPr>
              <w:pStyle w:val="1837"/>
              <w:jc w:val="center"/>
            </w:pPr>
            <w:r>
              <w:rPr>
                <w:sz w:val="24"/>
              </w:rPr>
              <w:t xml:space="preserve">63,3</w:t>
            </w:r>
            <w:r/>
          </w:p>
        </w:tc>
        <w:tc>
          <w:tcPr>
            <w:tcW w:w="1084" w:type="dxa"/>
            <w:textDirection w:val="lrTb"/>
            <w:noWrap w:val="false"/>
          </w:tcPr>
          <w:p>
            <w:pPr>
              <w:pStyle w:val="1837"/>
              <w:jc w:val="center"/>
            </w:pPr>
            <w:r>
              <w:rPr>
                <w:sz w:val="24"/>
              </w:rPr>
              <w:t xml:space="preserve">53,8</w:t>
            </w:r>
            <w:r/>
          </w:p>
        </w:tc>
      </w:tr>
    </w:tbl>
    <w:p>
      <w:pPr>
        <w:pStyle w:val="1837"/>
        <w:jc w:val="right"/>
      </w:pPr>
      <w:r>
        <w:rPr>
          <w:sz w:val="24"/>
        </w:rPr>
        <w:t xml:space="preserve">"</w:t>
      </w:r>
      <w:r/>
    </w:p>
    <w:p>
      <w:pPr>
        <w:pStyle w:val="1837"/>
        <w:jc w:val="both"/>
      </w:pPr>
      <w:r>
        <w:rPr>
          <w:sz w:val="24"/>
        </w:rPr>
      </w:r>
      <w:r/>
    </w:p>
    <w:p>
      <w:pPr>
        <w:pStyle w:val="1837"/>
        <w:ind w:firstLine="540"/>
        <w:jc w:val="both"/>
      </w:pPr>
      <w:r>
        <w:rPr>
          <w:sz w:val="24"/>
        </w:rPr>
        <w:t xml:space="preserve">6. </w:t>
      </w:r>
      <w:hyperlink r:id="rId45" w:tooltip="Постановление Администрации г. Перми от 17.10.2024 N 958 (ред. от 26.12.2025) &quot;Об утверждении муниципальной программы &quot;Управление муниципальным имуществом города Перми&quot; (с изм. и доп., вступающими в силу с 01.01.2026) ------------ Недействующая редакция {КонсультантПлюс}" w:history="1">
        <w:r>
          <w:rPr>
            <w:color w:val="0000ff"/>
            <w:sz w:val="24"/>
          </w:rPr>
          <w:t xml:space="preserve">Раздел</w:t>
        </w:r>
      </w:hyperlink>
      <w:r>
        <w:rPr>
          <w:sz w:val="24"/>
        </w:rPr>
        <w:t xml:space="preserve"> "Финансовое обеспечение реализации муниципальной программы "Управление муниципальным имуществом города Перми" изложить в следующей редакции:</w:t>
      </w:r>
      <w:r/>
    </w:p>
    <w:p>
      <w:pPr>
        <w:pStyle w:val="1837"/>
        <w:jc w:val="both"/>
      </w:pPr>
      <w:r>
        <w:rPr>
          <w:sz w:val="24"/>
        </w:rPr>
      </w:r>
      <w:r/>
    </w:p>
    <w:p>
      <w:pPr>
        <w:pStyle w:val="1837"/>
        <w:jc w:val="center"/>
      </w:pPr>
      <w:r>
        <w:rPr>
          <w:sz w:val="24"/>
        </w:rPr>
        <w:t xml:space="preserve">"ФИНАНСОВОЕ ОБЕСПЕЧЕНИЕ</w:t>
      </w:r>
      <w:r/>
    </w:p>
    <w:p>
      <w:pPr>
        <w:pStyle w:val="1837"/>
        <w:jc w:val="center"/>
      </w:pPr>
      <w:r>
        <w:rPr>
          <w:sz w:val="24"/>
        </w:rPr>
        <w:t xml:space="preserve">реализации муниципальной программы</w:t>
      </w:r>
      <w:r/>
    </w:p>
    <w:p>
      <w:pPr>
        <w:pStyle w:val="1837"/>
        <w:jc w:val="center"/>
      </w:pPr>
      <w:r>
        <w:rPr>
          <w:sz w:val="24"/>
        </w:rPr>
        <w:t xml:space="preserve">"Управление муниципальным имуществом города Перми"</w:t>
      </w:r>
      <w:r/>
    </w:p>
    <w:p>
      <w:pPr>
        <w:pStyle w:val="1837"/>
        <w:jc w:val="both"/>
      </w:pPr>
      <w:r>
        <w:rPr>
          <w:sz w:val="24"/>
        </w:rPr>
      </w:r>
      <w:r/>
    </w:p>
    <w:tb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62" w:type="dxa"/>
          <w:top w:w="102" w:type="dxa"/>
          <w:right w:w="62" w:type="dxa"/>
          <w:bottom w:w="102" w:type="dxa"/>
        </w:tblCellMar>
        <w:tblLook w:val="04A0" w:firstRow="1" w:lastRow="0" w:firstColumn="1" w:lastColumn="0" w:noHBand="0" w:noVBand="1"/>
      </w:tblPr>
      <w:tblGrid>
        <w:gridCol w:w="2891"/>
        <w:gridCol w:w="694"/>
        <w:gridCol w:w="1444"/>
        <w:gridCol w:w="1024"/>
        <w:gridCol w:w="1024"/>
        <w:gridCol w:w="1024"/>
        <w:gridCol w:w="1024"/>
        <w:gridCol w:w="1024"/>
        <w:gridCol w:w="1144"/>
      </w:tblGrid>
      <w:tr>
        <w:tblPrEx/>
        <w:trPr/>
        <w:tc>
          <w:tcPr>
            <w:tcW w:w="2891" w:type="dxa"/>
            <w:vMerge w:val="restart"/>
            <w:textDirection w:val="lrTb"/>
            <w:noWrap w:val="false"/>
          </w:tcPr>
          <w:p>
            <w:pPr>
              <w:pStyle w:val="1837"/>
              <w:jc w:val="center"/>
            </w:pPr>
            <w:r>
              <w:rPr>
                <w:sz w:val="24"/>
              </w:rPr>
              <w:t xml:space="preserve">Наименование программы, структурного элемента программы, направления расходов</w:t>
            </w:r>
            <w:r/>
          </w:p>
        </w:tc>
        <w:tc>
          <w:tcPr>
            <w:tcW w:w="694" w:type="dxa"/>
            <w:vMerge w:val="restart"/>
            <w:textDirection w:val="lrTb"/>
            <w:noWrap w:val="false"/>
          </w:tcPr>
          <w:p>
            <w:pPr>
              <w:pStyle w:val="1837"/>
              <w:jc w:val="center"/>
            </w:pPr>
            <w:r>
              <w:rPr>
                <w:sz w:val="24"/>
              </w:rPr>
              <w:t xml:space="preserve">ФО (ФП), ТО</w:t>
            </w:r>
            <w:r/>
          </w:p>
        </w:tc>
        <w:tc>
          <w:tcPr>
            <w:tcW w:w="1444" w:type="dxa"/>
            <w:vMerge w:val="restart"/>
            <w:textDirection w:val="lrTb"/>
            <w:noWrap w:val="false"/>
          </w:tcPr>
          <w:p>
            <w:pPr>
              <w:pStyle w:val="1837"/>
              <w:jc w:val="center"/>
            </w:pPr>
            <w:r>
              <w:rPr>
                <w:sz w:val="24"/>
              </w:rPr>
              <w:t xml:space="preserve">Источники финансового обеспечения</w:t>
            </w:r>
            <w:r/>
          </w:p>
        </w:tc>
        <w:tc>
          <w:tcPr>
            <w:gridSpan w:val="6"/>
            <w:tcW w:w="6264" w:type="dxa"/>
            <w:textDirection w:val="lrTb"/>
            <w:noWrap w:val="false"/>
          </w:tcPr>
          <w:p>
            <w:pPr>
              <w:pStyle w:val="1837"/>
              <w:jc w:val="center"/>
            </w:pPr>
            <w:r>
              <w:rPr>
                <w:sz w:val="24"/>
              </w:rPr>
              <w:t xml:space="preserve">Расходы, тыс. руб.</w:t>
            </w:r>
            <w:r/>
          </w:p>
        </w:tc>
      </w:tr>
      <w:tr>
        <w:tblPrEx/>
        <w:trPr/>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tcW w:w="1024" w:type="dxa"/>
            <w:textDirection w:val="lrTb"/>
            <w:noWrap w:val="false"/>
          </w:tcPr>
          <w:p>
            <w:pPr>
              <w:pStyle w:val="1837"/>
              <w:jc w:val="center"/>
            </w:pPr>
            <w:r>
              <w:rPr>
                <w:sz w:val="24"/>
              </w:rPr>
              <w:t xml:space="preserve">2025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2026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2027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2028 год</w:t>
            </w:r>
            <w:r/>
          </w:p>
          <w:p>
            <w:pPr>
              <w:pStyle w:val="1837"/>
              <w:jc w:val="center"/>
            </w:pPr>
            <w:r>
              <w:rPr>
                <w:sz w:val="24"/>
              </w:rPr>
              <w:t xml:space="preserve">(план)</w:t>
            </w:r>
            <w:r/>
          </w:p>
        </w:tc>
        <w:tc>
          <w:tcPr>
            <w:tcW w:w="1024" w:type="dxa"/>
            <w:textDirection w:val="lrTb"/>
            <w:noWrap w:val="false"/>
          </w:tcPr>
          <w:p>
            <w:pPr>
              <w:pStyle w:val="1837"/>
              <w:jc w:val="center"/>
            </w:pPr>
            <w:r>
              <w:rPr>
                <w:sz w:val="24"/>
              </w:rPr>
              <w:t xml:space="preserve">2029 год</w:t>
            </w:r>
            <w:r/>
          </w:p>
          <w:p>
            <w:pPr>
              <w:pStyle w:val="1837"/>
              <w:jc w:val="center"/>
            </w:pPr>
            <w:r>
              <w:rPr>
                <w:sz w:val="24"/>
              </w:rPr>
              <w:t xml:space="preserve">(план)</w:t>
            </w:r>
            <w:r/>
          </w:p>
        </w:tc>
        <w:tc>
          <w:tcPr>
            <w:tcW w:w="1144" w:type="dxa"/>
            <w:textDirection w:val="lrTb"/>
            <w:noWrap w:val="false"/>
          </w:tcPr>
          <w:p>
            <w:pPr>
              <w:pStyle w:val="1837"/>
              <w:jc w:val="center"/>
            </w:pPr>
            <w:r>
              <w:rPr>
                <w:sz w:val="24"/>
              </w:rPr>
              <w:t xml:space="preserve">Всего</w:t>
            </w:r>
            <w:r/>
          </w:p>
        </w:tc>
      </w:tr>
      <w:tr>
        <w:tblPrEx/>
        <w:trPr/>
        <w:tc>
          <w:tcPr>
            <w:tcW w:w="2891" w:type="dxa"/>
            <w:textDirection w:val="lrTb"/>
            <w:noWrap w:val="false"/>
          </w:tcPr>
          <w:p>
            <w:pPr>
              <w:pStyle w:val="1837"/>
              <w:jc w:val="center"/>
            </w:pPr>
            <w:r>
              <w:rPr>
                <w:sz w:val="24"/>
              </w:rPr>
              <w:t xml:space="preserve">1</w:t>
            </w:r>
            <w:r/>
          </w:p>
        </w:tc>
        <w:tc>
          <w:tcPr>
            <w:tcW w:w="694" w:type="dxa"/>
            <w:textDirection w:val="lrTb"/>
            <w:noWrap w:val="false"/>
          </w:tcPr>
          <w:p>
            <w:pPr>
              <w:pStyle w:val="1837"/>
              <w:jc w:val="center"/>
            </w:pPr>
            <w:r>
              <w:rPr>
                <w:sz w:val="24"/>
              </w:rPr>
              <w:t xml:space="preserve">2</w:t>
            </w:r>
            <w:r/>
          </w:p>
        </w:tc>
        <w:tc>
          <w:tcPr>
            <w:tcW w:w="1444" w:type="dxa"/>
            <w:textDirection w:val="lrTb"/>
            <w:noWrap w:val="false"/>
          </w:tcPr>
          <w:p>
            <w:pPr>
              <w:pStyle w:val="1837"/>
              <w:jc w:val="center"/>
            </w:pPr>
            <w:r>
              <w:rPr>
                <w:sz w:val="24"/>
              </w:rPr>
              <w:t xml:space="preserve">3</w:t>
            </w:r>
            <w:r/>
          </w:p>
        </w:tc>
        <w:tc>
          <w:tcPr>
            <w:tcW w:w="1024" w:type="dxa"/>
            <w:textDirection w:val="lrTb"/>
            <w:noWrap w:val="false"/>
          </w:tcPr>
          <w:p>
            <w:pPr>
              <w:pStyle w:val="1837"/>
              <w:jc w:val="center"/>
            </w:pPr>
            <w:r>
              <w:rPr>
                <w:sz w:val="24"/>
              </w:rPr>
              <w:t xml:space="preserve">4</w:t>
            </w:r>
            <w:r/>
          </w:p>
        </w:tc>
        <w:tc>
          <w:tcPr>
            <w:tcW w:w="1024" w:type="dxa"/>
            <w:textDirection w:val="lrTb"/>
            <w:noWrap w:val="false"/>
          </w:tcPr>
          <w:p>
            <w:pPr>
              <w:pStyle w:val="1837"/>
              <w:jc w:val="center"/>
            </w:pPr>
            <w:r>
              <w:rPr>
                <w:sz w:val="24"/>
              </w:rPr>
              <w:t xml:space="preserve">5</w:t>
            </w:r>
            <w:r/>
          </w:p>
        </w:tc>
        <w:tc>
          <w:tcPr>
            <w:tcW w:w="1024" w:type="dxa"/>
            <w:textDirection w:val="lrTb"/>
            <w:noWrap w:val="false"/>
          </w:tcPr>
          <w:p>
            <w:pPr>
              <w:pStyle w:val="1837"/>
              <w:jc w:val="center"/>
            </w:pPr>
            <w:r>
              <w:rPr>
                <w:sz w:val="24"/>
              </w:rPr>
              <w:t xml:space="preserve">6</w:t>
            </w:r>
            <w:r/>
          </w:p>
        </w:tc>
        <w:tc>
          <w:tcPr>
            <w:tcW w:w="1024" w:type="dxa"/>
            <w:textDirection w:val="lrTb"/>
            <w:noWrap w:val="false"/>
          </w:tcPr>
          <w:p>
            <w:pPr>
              <w:pStyle w:val="1837"/>
              <w:jc w:val="center"/>
            </w:pPr>
            <w:r>
              <w:rPr>
                <w:sz w:val="24"/>
              </w:rPr>
              <w:t xml:space="preserve">7</w:t>
            </w:r>
            <w:r/>
          </w:p>
        </w:tc>
        <w:tc>
          <w:tcPr>
            <w:tcW w:w="1024" w:type="dxa"/>
            <w:textDirection w:val="lrTb"/>
            <w:noWrap w:val="false"/>
          </w:tcPr>
          <w:p>
            <w:pPr>
              <w:pStyle w:val="1837"/>
              <w:jc w:val="center"/>
            </w:pPr>
            <w:r>
              <w:rPr>
                <w:sz w:val="24"/>
              </w:rPr>
              <w:t xml:space="preserve">8</w:t>
            </w:r>
            <w:r/>
          </w:p>
        </w:tc>
        <w:tc>
          <w:tcPr>
            <w:tcW w:w="1144" w:type="dxa"/>
            <w:textDirection w:val="lrTb"/>
            <w:noWrap w:val="false"/>
          </w:tcPr>
          <w:p>
            <w:pPr>
              <w:pStyle w:val="1837"/>
              <w:jc w:val="center"/>
            </w:pPr>
            <w:r>
              <w:rPr>
                <w:sz w:val="24"/>
              </w:rPr>
              <w:t xml:space="preserve">9</w:t>
            </w:r>
            <w:r/>
          </w:p>
        </w:tc>
      </w:tr>
      <w:tr>
        <w:tblPrEx/>
        <w:trPr/>
        <w:tc>
          <w:tcPr>
            <w:tcW w:w="2891" w:type="dxa"/>
            <w:textDirection w:val="lrTb"/>
            <w:noWrap w:val="false"/>
          </w:tcPr>
          <w:p>
            <w:pPr>
              <w:pStyle w:val="1837"/>
            </w:pPr>
            <w:r>
              <w:rPr>
                <w:sz w:val="24"/>
              </w:rPr>
              <w:t xml:space="preserve">Муниципальная программа города Перми</w:t>
            </w:r>
            <w:r/>
          </w:p>
        </w:tc>
        <w:tc>
          <w:tcPr>
            <w:tcW w:w="694" w:type="dxa"/>
            <w:textDirection w:val="lrTb"/>
            <w:noWrap w:val="false"/>
          </w:tcPr>
          <w:p>
            <w:pPr>
              <w:pStyle w:val="1837"/>
              <w:jc w:val="center"/>
            </w:pPr>
            <w:r>
              <w:rPr>
                <w:sz w:val="24"/>
              </w:rPr>
              <w:t xml:space="preserve">-</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341478,1</w:t>
            </w:r>
            <w:r/>
          </w:p>
        </w:tc>
        <w:tc>
          <w:tcPr>
            <w:tcW w:w="1024" w:type="dxa"/>
            <w:textDirection w:val="lrTb"/>
            <w:noWrap w:val="false"/>
          </w:tcPr>
          <w:p>
            <w:pPr>
              <w:pStyle w:val="1837"/>
              <w:jc w:val="center"/>
            </w:pPr>
            <w:r>
              <w:rPr>
                <w:sz w:val="24"/>
              </w:rPr>
              <w:t xml:space="preserve">452009,7</w:t>
            </w:r>
            <w:r/>
          </w:p>
        </w:tc>
        <w:tc>
          <w:tcPr>
            <w:tcW w:w="1024" w:type="dxa"/>
            <w:textDirection w:val="lrTb"/>
            <w:noWrap w:val="false"/>
          </w:tcPr>
          <w:p>
            <w:pPr>
              <w:pStyle w:val="1837"/>
              <w:jc w:val="center"/>
            </w:pPr>
            <w:r>
              <w:rPr>
                <w:sz w:val="24"/>
              </w:rPr>
              <w:t xml:space="preserve">306817,1</w:t>
            </w:r>
            <w:r/>
          </w:p>
        </w:tc>
        <w:tc>
          <w:tcPr>
            <w:tcW w:w="1024" w:type="dxa"/>
            <w:textDirection w:val="lrTb"/>
            <w:noWrap w:val="false"/>
          </w:tcPr>
          <w:p>
            <w:pPr>
              <w:pStyle w:val="1837"/>
              <w:jc w:val="center"/>
            </w:pPr>
            <w:r>
              <w:rPr>
                <w:sz w:val="24"/>
              </w:rPr>
              <w:t xml:space="preserve">302465,6</w:t>
            </w:r>
            <w:r/>
          </w:p>
        </w:tc>
        <w:tc>
          <w:tcPr>
            <w:tcW w:w="1024" w:type="dxa"/>
            <w:textDirection w:val="lrTb"/>
            <w:noWrap w:val="false"/>
          </w:tcPr>
          <w:p>
            <w:pPr>
              <w:pStyle w:val="1837"/>
              <w:jc w:val="center"/>
            </w:pPr>
            <w:r>
              <w:rPr>
                <w:sz w:val="24"/>
              </w:rPr>
              <w:t xml:space="preserve">302465,6</w:t>
            </w:r>
            <w:r/>
          </w:p>
        </w:tc>
        <w:tc>
          <w:tcPr>
            <w:tcW w:w="1144" w:type="dxa"/>
            <w:textDirection w:val="lrTb"/>
            <w:noWrap w:val="false"/>
          </w:tcPr>
          <w:p>
            <w:pPr>
              <w:pStyle w:val="1837"/>
              <w:jc w:val="center"/>
            </w:pPr>
            <w:r>
              <w:rPr>
                <w:sz w:val="24"/>
              </w:rPr>
              <w:t xml:space="preserve">1705236,1</w:t>
            </w:r>
            <w:r/>
          </w:p>
        </w:tc>
      </w:tr>
      <w:tr>
        <w:tblPrEx/>
        <w:trPr/>
        <w:tc>
          <w:tcPr>
            <w:gridSpan w:val="9"/>
            <w:tcW w:w="11293" w:type="dxa"/>
            <w:textDirection w:val="lrTb"/>
            <w:noWrap w:val="false"/>
          </w:tcPr>
          <w:p>
            <w:pPr>
              <w:pStyle w:val="1837"/>
            </w:pPr>
            <w:r>
              <w:rPr>
                <w:sz w:val="24"/>
              </w:rPr>
              <w:t xml:space="preserve">Комплексы процессных мероприятий</w:t>
            </w:r>
            <w:r/>
          </w:p>
        </w:tc>
      </w:tr>
      <w:tr>
        <w:tblPrEx/>
        <w:trPr/>
        <w:tc>
          <w:tcPr>
            <w:tcW w:w="2891" w:type="dxa"/>
            <w:textDirection w:val="lrTb"/>
            <w:noWrap w:val="false"/>
          </w:tcPr>
          <w:p>
            <w:pPr>
              <w:pStyle w:val="1837"/>
            </w:pPr>
            <w:r>
              <w:rPr>
                <w:sz w:val="24"/>
              </w:rPr>
              <w:t xml:space="preserve">Комплекс процессных мероприятий 1 "Осуществление полномочий собственника муниципального имущества города Перми в порядке, предусмотренном действующим законодательством"</w:t>
            </w:r>
            <w:r/>
          </w:p>
        </w:tc>
        <w:tc>
          <w:tcPr>
            <w:tcW w:w="694" w:type="dxa"/>
            <w:textDirection w:val="lrTb"/>
            <w:noWrap w:val="false"/>
          </w:tcPr>
          <w:p>
            <w:pPr>
              <w:pStyle w:val="1837"/>
              <w:jc w:val="center"/>
            </w:pPr>
            <w:r>
              <w:rPr>
                <w:sz w:val="24"/>
              </w:rPr>
              <w:t xml:space="preserve">-</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163349,6</w:t>
            </w:r>
            <w:r/>
          </w:p>
        </w:tc>
        <w:tc>
          <w:tcPr>
            <w:tcW w:w="1024" w:type="dxa"/>
            <w:textDirection w:val="lrTb"/>
            <w:noWrap w:val="false"/>
          </w:tcPr>
          <w:p>
            <w:pPr>
              <w:pStyle w:val="1837"/>
              <w:jc w:val="center"/>
            </w:pPr>
            <w:r>
              <w:rPr>
                <w:sz w:val="24"/>
              </w:rPr>
              <w:t xml:space="preserve">249209,7</w:t>
            </w:r>
            <w:r/>
          </w:p>
        </w:tc>
        <w:tc>
          <w:tcPr>
            <w:tcW w:w="1024" w:type="dxa"/>
            <w:textDirection w:val="lrTb"/>
            <w:noWrap w:val="false"/>
          </w:tcPr>
          <w:p>
            <w:pPr>
              <w:pStyle w:val="1837"/>
              <w:jc w:val="center"/>
            </w:pPr>
            <w:r>
              <w:rPr>
                <w:sz w:val="24"/>
              </w:rPr>
              <w:t xml:space="preserve">104729,1</w:t>
            </w:r>
            <w:r/>
          </w:p>
        </w:tc>
        <w:tc>
          <w:tcPr>
            <w:tcW w:w="1024" w:type="dxa"/>
            <w:textDirection w:val="lrTb"/>
            <w:noWrap w:val="false"/>
          </w:tcPr>
          <w:p>
            <w:pPr>
              <w:pStyle w:val="1837"/>
              <w:jc w:val="center"/>
            </w:pPr>
            <w:r>
              <w:rPr>
                <w:sz w:val="24"/>
              </w:rPr>
              <w:t xml:space="preserve">104720,0</w:t>
            </w:r>
            <w:r/>
          </w:p>
        </w:tc>
        <w:tc>
          <w:tcPr>
            <w:tcW w:w="1024" w:type="dxa"/>
            <w:textDirection w:val="lrTb"/>
            <w:noWrap w:val="false"/>
          </w:tcPr>
          <w:p>
            <w:pPr>
              <w:pStyle w:val="1837"/>
              <w:jc w:val="center"/>
            </w:pPr>
            <w:r>
              <w:rPr>
                <w:sz w:val="24"/>
              </w:rPr>
              <w:t xml:space="preserve">104720,0</w:t>
            </w:r>
            <w:r/>
          </w:p>
        </w:tc>
        <w:tc>
          <w:tcPr>
            <w:tcW w:w="1144" w:type="dxa"/>
            <w:textDirection w:val="lrTb"/>
            <w:noWrap w:val="false"/>
          </w:tcPr>
          <w:p>
            <w:pPr>
              <w:pStyle w:val="1837"/>
              <w:jc w:val="center"/>
            </w:pPr>
            <w:r>
              <w:rPr>
                <w:sz w:val="24"/>
              </w:rPr>
              <w:t xml:space="preserve">726728,4</w:t>
            </w:r>
            <w:r/>
          </w:p>
        </w:tc>
      </w:tr>
      <w:tr>
        <w:tblPrEx/>
        <w:trPr/>
        <w:tc>
          <w:tcPr>
            <w:tcW w:w="2891" w:type="dxa"/>
            <w:textDirection w:val="lrTb"/>
            <w:noWrap w:val="false"/>
          </w:tcPr>
          <w:p>
            <w:pPr>
              <w:pStyle w:val="1837"/>
            </w:pPr>
            <w:r>
              <w:rPr>
                <w:sz w:val="24"/>
              </w:rPr>
              <w:t xml:space="preserve">Направление расходов 1.1</w:t>
            </w:r>
            <w:r/>
          </w:p>
          <w:p>
            <w:pPr>
              <w:pStyle w:val="1837"/>
            </w:pPr>
            <w:r>
              <w:rPr>
                <w:sz w:val="24"/>
              </w:rPr>
              <w:t xml:space="preserve">"Мероприятия в сфере имущественных отношений"</w:t>
            </w:r>
            <w:r/>
          </w:p>
        </w:tc>
        <w:tc>
          <w:tcPr>
            <w:tcW w:w="694" w:type="dxa"/>
            <w:textDirection w:val="lrTb"/>
            <w:noWrap w:val="false"/>
          </w:tcPr>
          <w:p>
            <w:pPr>
              <w:pStyle w:val="1837"/>
              <w:jc w:val="center"/>
            </w:pPr>
            <w:r>
              <w:rPr>
                <w:sz w:val="24"/>
              </w:rPr>
              <w:t xml:space="preserve">ДИО</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2013,7</w:t>
            </w:r>
            <w:r/>
          </w:p>
        </w:tc>
        <w:tc>
          <w:tcPr>
            <w:tcW w:w="1024" w:type="dxa"/>
            <w:textDirection w:val="lrTb"/>
            <w:noWrap w:val="false"/>
          </w:tcPr>
          <w:p>
            <w:pPr>
              <w:pStyle w:val="1837"/>
              <w:jc w:val="center"/>
            </w:pPr>
            <w:r>
              <w:rPr>
                <w:sz w:val="24"/>
              </w:rPr>
              <w:t xml:space="preserve">2114,4</w:t>
            </w:r>
            <w:r/>
          </w:p>
        </w:tc>
        <w:tc>
          <w:tcPr>
            <w:tcW w:w="1024" w:type="dxa"/>
            <w:textDirection w:val="lrTb"/>
            <w:noWrap w:val="false"/>
          </w:tcPr>
          <w:p>
            <w:pPr>
              <w:pStyle w:val="1837"/>
              <w:jc w:val="center"/>
            </w:pPr>
            <w:r>
              <w:rPr>
                <w:sz w:val="24"/>
              </w:rPr>
              <w:t xml:space="preserve">2114,4</w:t>
            </w:r>
            <w:r/>
          </w:p>
        </w:tc>
        <w:tc>
          <w:tcPr>
            <w:tcW w:w="1024" w:type="dxa"/>
            <w:textDirection w:val="lrTb"/>
            <w:noWrap w:val="false"/>
          </w:tcPr>
          <w:p>
            <w:pPr>
              <w:pStyle w:val="1837"/>
              <w:jc w:val="center"/>
            </w:pPr>
            <w:r>
              <w:rPr>
                <w:sz w:val="24"/>
              </w:rPr>
              <w:t xml:space="preserve">2114,4</w:t>
            </w:r>
            <w:r/>
          </w:p>
        </w:tc>
        <w:tc>
          <w:tcPr>
            <w:tcW w:w="1024" w:type="dxa"/>
            <w:textDirection w:val="lrTb"/>
            <w:noWrap w:val="false"/>
          </w:tcPr>
          <w:p>
            <w:pPr>
              <w:pStyle w:val="1837"/>
              <w:jc w:val="center"/>
            </w:pPr>
            <w:r>
              <w:rPr>
                <w:sz w:val="24"/>
              </w:rPr>
              <w:t xml:space="preserve">2114,4</w:t>
            </w:r>
            <w:r/>
          </w:p>
        </w:tc>
        <w:tc>
          <w:tcPr>
            <w:tcW w:w="1144" w:type="dxa"/>
            <w:textDirection w:val="lrTb"/>
            <w:noWrap w:val="false"/>
          </w:tcPr>
          <w:p>
            <w:pPr>
              <w:pStyle w:val="1837"/>
              <w:jc w:val="center"/>
            </w:pPr>
            <w:r>
              <w:rPr>
                <w:sz w:val="24"/>
              </w:rPr>
              <w:t xml:space="preserve">10471,3</w:t>
            </w:r>
            <w:r/>
          </w:p>
        </w:tc>
      </w:tr>
      <w:tr>
        <w:tblPrEx/>
        <w:trPr/>
        <w:tc>
          <w:tcPr>
            <w:tcW w:w="2891" w:type="dxa"/>
            <w:textDirection w:val="lrTb"/>
            <w:noWrap w:val="false"/>
          </w:tcPr>
          <w:p>
            <w:pPr>
              <w:pStyle w:val="1837"/>
            </w:pPr>
            <w:r>
              <w:rPr>
                <w:sz w:val="24"/>
              </w:rPr>
              <w:t xml:space="preserve">Направление расходов 1.2</w:t>
            </w:r>
            <w:r/>
          </w:p>
          <w:p>
            <w:pPr>
              <w:pStyle w:val="1837"/>
            </w:pPr>
            <w:r>
              <w:rPr>
                <w:sz w:val="24"/>
              </w:rPr>
              <w:t xml:space="preserve">"Содержание и обслуживание нежилого муниципального фонда"</w:t>
            </w:r>
            <w:r/>
          </w:p>
        </w:tc>
        <w:tc>
          <w:tcPr>
            <w:tcW w:w="694" w:type="dxa"/>
            <w:textDirection w:val="lrTb"/>
            <w:noWrap w:val="false"/>
          </w:tcPr>
          <w:p>
            <w:pPr>
              <w:pStyle w:val="1837"/>
              <w:jc w:val="center"/>
            </w:pPr>
            <w:r>
              <w:rPr>
                <w:sz w:val="24"/>
              </w:rPr>
              <w:t xml:space="preserve">ДИО</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74314,1</w:t>
            </w:r>
            <w:r/>
          </w:p>
        </w:tc>
        <w:tc>
          <w:tcPr>
            <w:tcW w:w="1024" w:type="dxa"/>
            <w:textDirection w:val="lrTb"/>
            <w:noWrap w:val="false"/>
          </w:tcPr>
          <w:p>
            <w:pPr>
              <w:pStyle w:val="1837"/>
              <w:jc w:val="center"/>
            </w:pPr>
            <w:r>
              <w:rPr>
                <w:sz w:val="24"/>
              </w:rPr>
              <w:t xml:space="preserve">81749,7</w:t>
            </w:r>
            <w:r/>
          </w:p>
        </w:tc>
        <w:tc>
          <w:tcPr>
            <w:tcW w:w="1024" w:type="dxa"/>
            <w:textDirection w:val="lrTb"/>
            <w:noWrap w:val="false"/>
          </w:tcPr>
          <w:p>
            <w:pPr>
              <w:pStyle w:val="1837"/>
              <w:jc w:val="center"/>
            </w:pPr>
            <w:r>
              <w:rPr>
                <w:sz w:val="24"/>
              </w:rPr>
              <w:t xml:space="preserve">61509,3</w:t>
            </w:r>
            <w:r/>
          </w:p>
        </w:tc>
        <w:tc>
          <w:tcPr>
            <w:tcW w:w="1024" w:type="dxa"/>
            <w:textDirection w:val="lrTb"/>
            <w:noWrap w:val="false"/>
          </w:tcPr>
          <w:p>
            <w:pPr>
              <w:pStyle w:val="1837"/>
              <w:jc w:val="center"/>
            </w:pPr>
            <w:r>
              <w:rPr>
                <w:sz w:val="24"/>
              </w:rPr>
              <w:t xml:space="preserve">61509,3</w:t>
            </w:r>
            <w:r/>
          </w:p>
        </w:tc>
        <w:tc>
          <w:tcPr>
            <w:tcW w:w="1024" w:type="dxa"/>
            <w:textDirection w:val="lrTb"/>
            <w:noWrap w:val="false"/>
          </w:tcPr>
          <w:p>
            <w:pPr>
              <w:pStyle w:val="1837"/>
              <w:jc w:val="center"/>
            </w:pPr>
            <w:r>
              <w:rPr>
                <w:sz w:val="24"/>
              </w:rPr>
              <w:t xml:space="preserve">61509,3</w:t>
            </w:r>
            <w:r/>
          </w:p>
        </w:tc>
        <w:tc>
          <w:tcPr>
            <w:tcW w:w="1144" w:type="dxa"/>
            <w:textDirection w:val="lrTb"/>
            <w:noWrap w:val="false"/>
          </w:tcPr>
          <w:p>
            <w:pPr>
              <w:pStyle w:val="1837"/>
              <w:jc w:val="center"/>
            </w:pPr>
            <w:r>
              <w:rPr>
                <w:sz w:val="24"/>
              </w:rPr>
              <w:t xml:space="preserve">340591,7</w:t>
            </w:r>
            <w:r/>
          </w:p>
        </w:tc>
      </w:tr>
      <w:tr>
        <w:tblPrEx/>
        <w:trPr/>
        <w:tc>
          <w:tcPr>
            <w:tcW w:w="2891" w:type="dxa"/>
            <w:textDirection w:val="lrTb"/>
            <w:noWrap w:val="false"/>
          </w:tcPr>
          <w:p>
            <w:pPr>
              <w:pStyle w:val="1837"/>
            </w:pPr>
            <w:r>
              <w:rPr>
                <w:sz w:val="24"/>
              </w:rPr>
              <w:t xml:space="preserve">Направление расходов 1.3</w:t>
            </w:r>
            <w:r/>
          </w:p>
          <w:p>
            <w:pPr>
              <w:pStyle w:val="1837"/>
            </w:pPr>
            <w:r>
              <w:rPr>
                <w:sz w:val="24"/>
              </w:rPr>
              <w:t xml:space="preserve">"Приведение в нормативное состояние объектов нежилого муниципального фонда"</w:t>
            </w:r>
            <w:r/>
          </w:p>
        </w:tc>
        <w:tc>
          <w:tcPr>
            <w:tcW w:w="694" w:type="dxa"/>
            <w:textDirection w:val="lrTb"/>
            <w:noWrap w:val="false"/>
          </w:tcPr>
          <w:p>
            <w:pPr>
              <w:pStyle w:val="1837"/>
              <w:jc w:val="center"/>
            </w:pPr>
            <w:r>
              <w:rPr>
                <w:sz w:val="24"/>
              </w:rPr>
              <w:t xml:space="preserve">ДИО</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87021,8</w:t>
            </w:r>
            <w:r/>
          </w:p>
        </w:tc>
        <w:tc>
          <w:tcPr>
            <w:tcW w:w="1024" w:type="dxa"/>
            <w:textDirection w:val="lrTb"/>
            <w:noWrap w:val="false"/>
          </w:tcPr>
          <w:p>
            <w:pPr>
              <w:pStyle w:val="1837"/>
              <w:jc w:val="center"/>
            </w:pPr>
            <w:r>
              <w:rPr>
                <w:sz w:val="24"/>
              </w:rPr>
              <w:t xml:space="preserve">165345,6</w:t>
            </w:r>
            <w:r/>
          </w:p>
        </w:tc>
        <w:tc>
          <w:tcPr>
            <w:tcW w:w="1024" w:type="dxa"/>
            <w:textDirection w:val="lrTb"/>
            <w:noWrap w:val="false"/>
          </w:tcPr>
          <w:p>
            <w:pPr>
              <w:pStyle w:val="1837"/>
              <w:jc w:val="center"/>
            </w:pPr>
            <w:r>
              <w:rPr>
                <w:sz w:val="24"/>
              </w:rPr>
              <w:t xml:space="preserve">41105,4</w:t>
            </w:r>
            <w:r/>
          </w:p>
        </w:tc>
        <w:tc>
          <w:tcPr>
            <w:tcW w:w="1024" w:type="dxa"/>
            <w:textDirection w:val="lrTb"/>
            <w:noWrap w:val="false"/>
          </w:tcPr>
          <w:p>
            <w:pPr>
              <w:pStyle w:val="1837"/>
              <w:jc w:val="center"/>
            </w:pPr>
            <w:r>
              <w:rPr>
                <w:sz w:val="24"/>
              </w:rPr>
              <w:t xml:space="preserve">41096,3</w:t>
            </w:r>
            <w:r/>
          </w:p>
        </w:tc>
        <w:tc>
          <w:tcPr>
            <w:tcW w:w="1024" w:type="dxa"/>
            <w:textDirection w:val="lrTb"/>
            <w:noWrap w:val="false"/>
          </w:tcPr>
          <w:p>
            <w:pPr>
              <w:pStyle w:val="1837"/>
              <w:jc w:val="center"/>
            </w:pPr>
            <w:r>
              <w:rPr>
                <w:sz w:val="24"/>
              </w:rPr>
              <w:t xml:space="preserve">41096,3</w:t>
            </w:r>
            <w:r/>
          </w:p>
        </w:tc>
        <w:tc>
          <w:tcPr>
            <w:tcW w:w="1144" w:type="dxa"/>
            <w:textDirection w:val="lrTb"/>
            <w:noWrap w:val="false"/>
          </w:tcPr>
          <w:p>
            <w:pPr>
              <w:pStyle w:val="1837"/>
              <w:jc w:val="center"/>
            </w:pPr>
            <w:r>
              <w:rPr>
                <w:sz w:val="24"/>
              </w:rPr>
              <w:t xml:space="preserve">375665,4</w:t>
            </w:r>
            <w:r/>
          </w:p>
        </w:tc>
      </w:tr>
      <w:tr>
        <w:tblPrEx/>
        <w:trPr/>
        <w:tc>
          <w:tcPr>
            <w:tcW w:w="2891" w:type="dxa"/>
            <w:textDirection w:val="lrTb"/>
            <w:noWrap w:val="false"/>
          </w:tcPr>
          <w:p>
            <w:pPr>
              <w:pStyle w:val="1837"/>
            </w:pPr>
            <w:r>
              <w:rPr>
                <w:sz w:val="24"/>
              </w:rPr>
              <w:t xml:space="preserve">Комплекс процессных мероприятий 2 "Обеспечение деятельности департамента имущественных отношений администрации города Перми и подведомственного ему учреждения"</w:t>
            </w:r>
            <w:r/>
          </w:p>
        </w:tc>
        <w:tc>
          <w:tcPr>
            <w:tcW w:w="694" w:type="dxa"/>
            <w:textDirection w:val="lrTb"/>
            <w:noWrap w:val="false"/>
          </w:tcPr>
          <w:p>
            <w:pPr>
              <w:pStyle w:val="1837"/>
              <w:jc w:val="center"/>
            </w:pPr>
            <w:r>
              <w:rPr>
                <w:sz w:val="24"/>
              </w:rPr>
              <w:t xml:space="preserve">-</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178128,5</w:t>
            </w:r>
            <w:r/>
          </w:p>
        </w:tc>
        <w:tc>
          <w:tcPr>
            <w:tcW w:w="1024" w:type="dxa"/>
            <w:textDirection w:val="lrTb"/>
            <w:noWrap w:val="false"/>
          </w:tcPr>
          <w:p>
            <w:pPr>
              <w:pStyle w:val="1837"/>
              <w:jc w:val="center"/>
            </w:pPr>
            <w:r>
              <w:rPr>
                <w:sz w:val="24"/>
              </w:rPr>
              <w:t xml:space="preserve">202800,0</w:t>
            </w:r>
            <w:r/>
          </w:p>
        </w:tc>
        <w:tc>
          <w:tcPr>
            <w:tcW w:w="1024" w:type="dxa"/>
            <w:textDirection w:val="lrTb"/>
            <w:noWrap w:val="false"/>
          </w:tcPr>
          <w:p>
            <w:pPr>
              <w:pStyle w:val="1837"/>
              <w:jc w:val="center"/>
            </w:pPr>
            <w:r>
              <w:rPr>
                <w:sz w:val="24"/>
              </w:rPr>
              <w:t xml:space="preserve">202088,0</w:t>
            </w:r>
            <w:r/>
          </w:p>
        </w:tc>
        <w:tc>
          <w:tcPr>
            <w:tcW w:w="1024" w:type="dxa"/>
            <w:textDirection w:val="lrTb"/>
            <w:noWrap w:val="false"/>
          </w:tcPr>
          <w:p>
            <w:pPr>
              <w:pStyle w:val="1837"/>
              <w:jc w:val="center"/>
            </w:pPr>
            <w:r>
              <w:rPr>
                <w:sz w:val="24"/>
              </w:rPr>
              <w:t xml:space="preserve">197745,6</w:t>
            </w:r>
            <w:r/>
          </w:p>
        </w:tc>
        <w:tc>
          <w:tcPr>
            <w:tcW w:w="1024" w:type="dxa"/>
            <w:textDirection w:val="lrTb"/>
            <w:noWrap w:val="false"/>
          </w:tcPr>
          <w:p>
            <w:pPr>
              <w:pStyle w:val="1837"/>
              <w:jc w:val="center"/>
            </w:pPr>
            <w:r>
              <w:rPr>
                <w:sz w:val="24"/>
              </w:rPr>
              <w:t xml:space="preserve">197745,6</w:t>
            </w:r>
            <w:r/>
          </w:p>
        </w:tc>
        <w:tc>
          <w:tcPr>
            <w:tcW w:w="1144" w:type="dxa"/>
            <w:textDirection w:val="lrTb"/>
            <w:noWrap w:val="false"/>
          </w:tcPr>
          <w:p>
            <w:pPr>
              <w:pStyle w:val="1837"/>
              <w:jc w:val="center"/>
            </w:pPr>
            <w:r>
              <w:rPr>
                <w:sz w:val="24"/>
              </w:rPr>
              <w:t xml:space="preserve">978507,7</w:t>
            </w:r>
            <w:r/>
          </w:p>
        </w:tc>
      </w:tr>
      <w:tr>
        <w:tblPrEx/>
        <w:trPr/>
        <w:tc>
          <w:tcPr>
            <w:tcW w:w="2891" w:type="dxa"/>
            <w:textDirection w:val="lrTb"/>
            <w:noWrap w:val="false"/>
          </w:tcPr>
          <w:p>
            <w:pPr>
              <w:pStyle w:val="1837"/>
            </w:pPr>
            <w:r>
              <w:rPr>
                <w:sz w:val="24"/>
              </w:rPr>
              <w:t xml:space="preserve">Направление расходов 2.1</w:t>
            </w:r>
            <w:r/>
          </w:p>
          <w:p>
            <w:pPr>
              <w:pStyle w:val="1837"/>
            </w:pPr>
            <w:r>
              <w:rPr>
                <w:sz w:val="24"/>
              </w:rPr>
              <w:t xml:space="preserve">"Содержание муниципальных органов города Перми"</w:t>
            </w:r>
            <w:r/>
          </w:p>
        </w:tc>
        <w:tc>
          <w:tcPr>
            <w:tcW w:w="694" w:type="dxa"/>
            <w:textDirection w:val="lrTb"/>
            <w:noWrap w:val="false"/>
          </w:tcPr>
          <w:p>
            <w:pPr>
              <w:pStyle w:val="1837"/>
              <w:jc w:val="center"/>
            </w:pPr>
            <w:r>
              <w:rPr>
                <w:sz w:val="24"/>
              </w:rPr>
              <w:t xml:space="preserve">ДИО</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111619,6</w:t>
            </w:r>
            <w:r/>
          </w:p>
        </w:tc>
        <w:tc>
          <w:tcPr>
            <w:tcW w:w="1024" w:type="dxa"/>
            <w:textDirection w:val="lrTb"/>
            <w:noWrap w:val="false"/>
          </w:tcPr>
          <w:p>
            <w:pPr>
              <w:pStyle w:val="1837"/>
              <w:jc w:val="center"/>
            </w:pPr>
            <w:r>
              <w:rPr>
                <w:sz w:val="24"/>
              </w:rPr>
              <w:t xml:space="preserve">125199,6</w:t>
            </w:r>
            <w:r/>
          </w:p>
        </w:tc>
        <w:tc>
          <w:tcPr>
            <w:tcW w:w="1024" w:type="dxa"/>
            <w:textDirection w:val="lrTb"/>
            <w:noWrap w:val="false"/>
          </w:tcPr>
          <w:p>
            <w:pPr>
              <w:pStyle w:val="1837"/>
              <w:jc w:val="center"/>
            </w:pPr>
            <w:r>
              <w:rPr>
                <w:sz w:val="24"/>
              </w:rPr>
              <w:t xml:space="preserve">128586,0</w:t>
            </w:r>
            <w:r/>
          </w:p>
        </w:tc>
        <w:tc>
          <w:tcPr>
            <w:tcW w:w="1024" w:type="dxa"/>
            <w:textDirection w:val="lrTb"/>
            <w:noWrap w:val="false"/>
          </w:tcPr>
          <w:p>
            <w:pPr>
              <w:pStyle w:val="1837"/>
              <w:jc w:val="center"/>
            </w:pPr>
            <w:r>
              <w:rPr>
                <w:sz w:val="24"/>
              </w:rPr>
              <w:t xml:space="preserve">128586,0</w:t>
            </w:r>
            <w:r/>
          </w:p>
        </w:tc>
        <w:tc>
          <w:tcPr>
            <w:tcW w:w="1024" w:type="dxa"/>
            <w:textDirection w:val="lrTb"/>
            <w:noWrap w:val="false"/>
          </w:tcPr>
          <w:p>
            <w:pPr>
              <w:pStyle w:val="1837"/>
              <w:jc w:val="center"/>
            </w:pPr>
            <w:r>
              <w:rPr>
                <w:sz w:val="24"/>
              </w:rPr>
              <w:t xml:space="preserve">128586,0</w:t>
            </w:r>
            <w:r/>
          </w:p>
        </w:tc>
        <w:tc>
          <w:tcPr>
            <w:tcW w:w="1144" w:type="dxa"/>
            <w:textDirection w:val="lrTb"/>
            <w:noWrap w:val="false"/>
          </w:tcPr>
          <w:p>
            <w:pPr>
              <w:pStyle w:val="1837"/>
              <w:jc w:val="center"/>
            </w:pPr>
            <w:r>
              <w:rPr>
                <w:sz w:val="24"/>
              </w:rPr>
              <w:t xml:space="preserve">622577,2</w:t>
            </w:r>
            <w:r/>
          </w:p>
        </w:tc>
      </w:tr>
      <w:tr>
        <w:tblPrEx/>
        <w:trPr/>
        <w:tc>
          <w:tcPr>
            <w:tcW w:w="2891" w:type="dxa"/>
            <w:textDirection w:val="lrTb"/>
            <w:noWrap w:val="false"/>
          </w:tcPr>
          <w:p>
            <w:pPr>
              <w:pStyle w:val="1837"/>
            </w:pPr>
            <w:r>
              <w:rPr>
                <w:sz w:val="24"/>
              </w:rPr>
              <w:t xml:space="preserve">Направление расходов 2.2</w:t>
            </w:r>
            <w:r/>
          </w:p>
          <w:p>
            <w:pPr>
              <w:pStyle w:val="1837"/>
            </w:pPr>
            <w:r>
              <w:rPr>
                <w:sz w:val="24"/>
              </w:rPr>
              <w:t xml:space="preserve">"Обеспечение деятельности (оказание услуг, выполнение работ) муниципальных учреждений (организаций)"</w:t>
            </w:r>
            <w:r/>
          </w:p>
        </w:tc>
        <w:tc>
          <w:tcPr>
            <w:tcW w:w="694" w:type="dxa"/>
            <w:textDirection w:val="lrTb"/>
            <w:noWrap w:val="false"/>
          </w:tcPr>
          <w:p>
            <w:pPr>
              <w:pStyle w:val="1837"/>
              <w:jc w:val="center"/>
            </w:pPr>
            <w:r>
              <w:rPr>
                <w:sz w:val="24"/>
              </w:rPr>
              <w:t xml:space="preserve">ДИО</w:t>
            </w:r>
            <w:r/>
          </w:p>
        </w:tc>
        <w:tc>
          <w:tcPr>
            <w:tcW w:w="1444" w:type="dxa"/>
            <w:textDirection w:val="lrTb"/>
            <w:noWrap w:val="false"/>
          </w:tcPr>
          <w:p>
            <w:pPr>
              <w:pStyle w:val="1837"/>
            </w:pPr>
            <w:r>
              <w:rPr>
                <w:sz w:val="24"/>
              </w:rPr>
              <w:t xml:space="preserve">бюджет города Перми</w:t>
            </w:r>
            <w:r/>
          </w:p>
        </w:tc>
        <w:tc>
          <w:tcPr>
            <w:tcW w:w="1024" w:type="dxa"/>
            <w:textDirection w:val="lrTb"/>
            <w:noWrap w:val="false"/>
          </w:tcPr>
          <w:p>
            <w:pPr>
              <w:pStyle w:val="1837"/>
              <w:jc w:val="center"/>
            </w:pPr>
            <w:r>
              <w:rPr>
                <w:sz w:val="24"/>
              </w:rPr>
              <w:t xml:space="preserve">66508,9</w:t>
            </w:r>
            <w:r/>
          </w:p>
        </w:tc>
        <w:tc>
          <w:tcPr>
            <w:tcW w:w="1024" w:type="dxa"/>
            <w:textDirection w:val="lrTb"/>
            <w:noWrap w:val="false"/>
          </w:tcPr>
          <w:p>
            <w:pPr>
              <w:pStyle w:val="1837"/>
              <w:jc w:val="center"/>
            </w:pPr>
            <w:r>
              <w:rPr>
                <w:sz w:val="24"/>
              </w:rPr>
              <w:t xml:space="preserve">77600,4</w:t>
            </w:r>
            <w:r/>
          </w:p>
        </w:tc>
        <w:tc>
          <w:tcPr>
            <w:tcW w:w="1024" w:type="dxa"/>
            <w:textDirection w:val="lrTb"/>
            <w:noWrap w:val="false"/>
          </w:tcPr>
          <w:p>
            <w:pPr>
              <w:pStyle w:val="1837"/>
              <w:jc w:val="center"/>
            </w:pPr>
            <w:r>
              <w:rPr>
                <w:sz w:val="24"/>
              </w:rPr>
              <w:t xml:space="preserve">73502,0</w:t>
            </w:r>
            <w:r/>
          </w:p>
        </w:tc>
        <w:tc>
          <w:tcPr>
            <w:tcW w:w="1024" w:type="dxa"/>
            <w:textDirection w:val="lrTb"/>
            <w:noWrap w:val="false"/>
          </w:tcPr>
          <w:p>
            <w:pPr>
              <w:pStyle w:val="1837"/>
              <w:jc w:val="center"/>
            </w:pPr>
            <w:r>
              <w:rPr>
                <w:sz w:val="24"/>
              </w:rPr>
              <w:t xml:space="preserve">69159,6</w:t>
            </w:r>
            <w:r/>
          </w:p>
        </w:tc>
        <w:tc>
          <w:tcPr>
            <w:tcW w:w="1024" w:type="dxa"/>
            <w:textDirection w:val="lrTb"/>
            <w:noWrap w:val="false"/>
          </w:tcPr>
          <w:p>
            <w:pPr>
              <w:pStyle w:val="1837"/>
              <w:jc w:val="center"/>
            </w:pPr>
            <w:r>
              <w:rPr>
                <w:sz w:val="24"/>
              </w:rPr>
              <w:t xml:space="preserve">69159,6</w:t>
            </w:r>
            <w:r/>
          </w:p>
        </w:tc>
        <w:tc>
          <w:tcPr>
            <w:tcW w:w="1144" w:type="dxa"/>
            <w:textDirection w:val="lrTb"/>
            <w:noWrap w:val="false"/>
          </w:tcPr>
          <w:p>
            <w:pPr>
              <w:pStyle w:val="1837"/>
              <w:jc w:val="center"/>
            </w:pPr>
            <w:r>
              <w:rPr>
                <w:sz w:val="24"/>
              </w:rPr>
              <w:t xml:space="preserve">355930,5</w:t>
            </w:r>
            <w:r/>
          </w:p>
        </w:tc>
      </w:tr>
    </w:tbl>
    <w:p>
      <w:pPr>
        <w:pStyle w:val="1837"/>
        <w:jc w:val="right"/>
      </w:pPr>
      <w:r>
        <w:rPr>
          <w:sz w:val="24"/>
        </w:rPr>
        <w:t xml:space="preserve">"</w:t>
      </w:r>
      <w:r/>
    </w:p>
    <w:p>
      <w:pPr>
        <w:pStyle w:val="1837"/>
        <w:jc w:val="both"/>
      </w:pPr>
      <w:r>
        <w:rPr>
          <w:sz w:val="24"/>
        </w:rPr>
      </w:r>
      <w:r/>
    </w:p>
    <w:p>
      <w:pPr>
        <w:pStyle w:val="1837"/>
        <w:jc w:val="both"/>
      </w:pPr>
      <w:r>
        <w:rPr>
          <w:sz w:val="24"/>
        </w:rPr>
      </w:r>
      <w:r/>
    </w:p>
    <w:p>
      <w:pPr>
        <w:pStyle w:val="1837"/>
        <w:jc w:val="both"/>
        <w:spacing w:before="100" w:after="100"/>
        <w:rPr>
          <w:sz w:val="2"/>
          <w:szCs w:val="2"/>
        </w:rPr>
        <w:pBdr>
          <w:bottom w:val="single" w:color="000000" w:sz="6" w:space="0"/>
        </w:pBdr>
      </w:pPr>
      <w:r>
        <w:rPr>
          <w:sz w:val="2"/>
          <w:szCs w:val="2"/>
        </w:rPr>
      </w:r>
      <w:r>
        <w:rPr>
          <w:sz w:val="2"/>
          <w:szCs w:val="2"/>
        </w:rPr>
      </w:r>
    </w:p>
    <w:sectPr>
      <w:headerReference w:type="default" r:id="rId18"/>
      <w:headerReference w:type="first" r:id="rId19"/>
      <w:footerReference w:type="default" r:id="rId30"/>
      <w:footerReference w:type="first" r:id="rId31"/>
      <w:footnotePr/>
      <w:endnotePr/>
      <w:type w:val="nextPage"/>
      <w:pgSz w:w="16838" w:h="11906" w:orient="landscape"/>
      <w:pgMar w:top="1133" w:right="1440" w:bottom="566" w:left="1440" w:header="0" w:footer="0" w:gutter="0"/>
      <w:cols w:num="1" w:sep="0" w:space="1701"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Courier New">
    <w:panose1 w:val="02070309020205020404"/>
  </w:font>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663"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663"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170"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170"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663"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170"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170"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663"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663"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170"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170"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Bdr>
        <w:bottom w:val="single" w:color="000000" w:sz="12" w:space="0"/>
      </w:pBdr>
    </w:pPr>
    <w:r>
      <w:rPr>
        <w:sz w:val="2"/>
        <w:szCs w:val="2"/>
      </w:rPr>
    </w:r>
    <w:r>
      <w:rPr>
        <w:sz w:val="2"/>
        <w:szCs w:val="2"/>
      </w:rPr>
    </w: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blPrEx/>
      <w:trPr>
        <w:trHeight w:val="1663" w:hRule="exact"/>
      </w:trPr>
      <w:tc>
        <w:tcPr>
          <w:tcW w:w="1650" w:type="pct"/>
          <w:vAlign w:val="center"/>
          <w:textDirection w:val="lrTb"/>
          <w:noWrap w:val="false"/>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r/>
        </w:p>
      </w:tc>
      <w:tc>
        <w:tcPr>
          <w:tcW w:w="1700" w:type="pct"/>
          <w:vAlign w:val="center"/>
          <w:textDirection w:val="lrTb"/>
          <w:noWrap w:val="false"/>
        </w:tcPr>
        <w:p>
          <w:pPr>
            <w:jc w:val="center"/>
          </w:pPr>
          <w:r/>
          <w:hyperlink r:id="rId1" w:tooltip="https://www.consultant.ru" w:history="1">
            <w:r>
              <w:rPr>
                <w:rFonts w:ascii="Tahoma" w:hAnsi="Tahoma" w:cs="Tahoma"/>
                <w:b/>
                <w:color w:val="0000ff"/>
              </w:rPr>
              <w:t xml:space="preserve">www.consultant.ru</w:t>
            </w:r>
          </w:hyperlink>
          <w:r/>
          <w:r/>
        </w:p>
      </w:tc>
      <w:tc>
        <w:tcPr>
          <w:tcW w:w="1650" w:type="pct"/>
          <w:vAlign w:val="center"/>
          <w:textDirection w:val="lrTb"/>
          <w:noWrap w:val="false"/>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r/>
        </w:p>
      </w:tc>
    </w:tr>
  </w:tbl>
  <w:p>
    <w:r>
      <w:rPr>
        <w:sz w:val="2"/>
        <w:szCs w:val="2"/>
      </w:rPr>
      <w:t xml:space="preserve">1</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683"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683"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190"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190"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683"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190"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190"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683"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683"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190"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190"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Look w:val="04A0" w:firstRow="1" w:lastRow="0" w:firstColumn="1" w:lastColumn="0" w:noHBand="0" w:noVBand="1"/>
    </w:tblPr>
    <w:tblGrid>
      <w:gridCol w:w="1"/>
      <w:gridCol w:w="1"/>
    </w:tblGrid>
    <w:tr>
      <w:tblPrEx/>
      <w:trPr>
        <w:trHeight w:val="1683" w:hRule="exact"/>
      </w:trPr>
      <w:tc>
        <w:tcPr>
          <w:tcW w:w="2700" w:type="pct"/>
          <w:vAlign w:val="center"/>
          <w:textDirection w:val="lrTb"/>
          <w:noWrap w:val="false"/>
        </w:tcPr>
        <w:p>
          <w:pPr>
            <w:rPr>
              <w:rFonts w:ascii="Tahoma" w:hAnsi="Tahoma" w:cs="Tahoma"/>
            </w:rPr>
          </w:pPr>
          <w:r>
            <w:rPr>
              <w:rFonts w:ascii="Tahoma" w:hAnsi="Tahoma" w:cs="Tahoma"/>
              <w:sz w:val="16"/>
              <w:szCs w:val="16"/>
            </w:rPr>
            <w:t xml:space="preserve">Постановление Администрации г. Перми от 05.02.2026 N 52</w:t>
            <w:br/>
            <w:t xml:space="preserve">"О внесении изменений в муниципальную программу "Управление муни...</w:t>
          </w:r>
          <w:r>
            <w:rPr>
              <w:rFonts w:ascii="Tahoma" w:hAnsi="Tahoma" w:cs="Tahoma"/>
            </w:rPr>
          </w:r>
        </w:p>
      </w:tc>
      <w:tc>
        <w:tcPr>
          <w:tcW w:w="2300" w:type="pct"/>
          <w:vAlign w:val="center"/>
          <w:textDirection w:val="lrTb"/>
          <w:noWrap w:val="false"/>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31.03.2026</w:t>
          </w:r>
          <w:r>
            <w:rPr>
              <w:rFonts w:ascii="Tahoma" w:hAnsi="Tahoma" w:cs="Tahoma"/>
            </w:rPr>
          </w:r>
        </w:p>
      </w:tc>
    </w:tr>
  </w:tbl>
  <w:p>
    <w:pPr>
      <w:rPr>
        <w:sz w:val="2"/>
        <w:szCs w:val="2"/>
      </w:rPr>
      <w:pBdr>
        <w:bottom w:val="single" w:color="000000" w:sz="12" w:space="0"/>
      </w:pBdr>
    </w:pPr>
    <w:r>
      <w:rPr>
        <w:sz w:val="2"/>
        <w:szCs w:val="2"/>
      </w:rPr>
    </w:r>
    <w:r>
      <w:rPr>
        <w:sz w:val="2"/>
        <w:szCs w:val="2"/>
      </w:rPr>
    </w:r>
  </w:p>
  <w:p>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
    <w:name w:val="Normal"/>
    <w:qFormat/>
  </w:style>
  <w:style w:type="paragraph" w:styleId="13">
    <w:name w:val="Heading 1"/>
    <w:basedOn w:val="10"/>
    <w:next w:val="10"/>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10"/>
    <w:next w:val="10"/>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10"/>
    <w:next w:val="10"/>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10"/>
    <w:next w:val="10"/>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10"/>
    <w:next w:val="10"/>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10"/>
    <w:next w:val="10"/>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10"/>
    <w:next w:val="10"/>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10"/>
    <w:next w:val="10"/>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10"/>
    <w:next w:val="10"/>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1">
    <w:name w:val="List Paragraph"/>
    <w:basedOn w:val="10"/>
    <w:uiPriority w:val="34"/>
    <w:qFormat/>
    <w:pPr>
      <w:contextualSpacing/>
      <w:ind w:left="720"/>
    </w:pPr>
  </w:style>
  <w:style w:type="paragraph" w:styleId="33">
    <w:name w:val="No Spacing"/>
    <w:uiPriority w:val="1"/>
    <w:qFormat/>
    <w:pPr>
      <w:spacing w:before="0" w:after="0" w:line="240" w:lineRule="auto"/>
    </w:pPr>
  </w:style>
  <w:style w:type="paragraph" w:styleId="34">
    <w:name w:val="Title"/>
    <w:basedOn w:val="10"/>
    <w:next w:val="10"/>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10"/>
    <w:next w:val="10"/>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10"/>
    <w:next w:val="10"/>
    <w:link w:val="39"/>
    <w:uiPriority w:val="29"/>
    <w:qFormat/>
    <w:pPr>
      <w:ind w:left="720" w:right="720"/>
    </w:pPr>
    <w:rPr>
      <w:i/>
    </w:rPr>
  </w:style>
  <w:style w:type="character" w:styleId="39">
    <w:name w:val="Quote Char"/>
    <w:link w:val="38"/>
    <w:uiPriority w:val="29"/>
    <w:rPr>
      <w:i/>
    </w:rPr>
  </w:style>
  <w:style w:type="paragraph" w:styleId="40">
    <w:name w:val="Intense Quote"/>
    <w:basedOn w:val="10"/>
    <w:next w:val="10"/>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10"/>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10"/>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10"/>
    <w:next w:val="10"/>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10"/>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10"/>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10"/>
    <w:next w:val="10"/>
    <w:uiPriority w:val="39"/>
    <w:unhideWhenUsed/>
    <w:pPr>
      <w:ind w:left="0" w:right="0" w:firstLine="0"/>
      <w:spacing w:after="57"/>
    </w:pPr>
  </w:style>
  <w:style w:type="paragraph" w:styleId="182">
    <w:name w:val="toc 2"/>
    <w:basedOn w:val="10"/>
    <w:next w:val="10"/>
    <w:uiPriority w:val="39"/>
    <w:unhideWhenUsed/>
    <w:pPr>
      <w:ind w:left="283" w:right="0" w:firstLine="0"/>
      <w:spacing w:after="57"/>
    </w:pPr>
  </w:style>
  <w:style w:type="paragraph" w:styleId="183">
    <w:name w:val="toc 3"/>
    <w:basedOn w:val="10"/>
    <w:next w:val="10"/>
    <w:uiPriority w:val="39"/>
    <w:unhideWhenUsed/>
    <w:pPr>
      <w:ind w:left="567" w:right="0" w:firstLine="0"/>
      <w:spacing w:after="57"/>
    </w:pPr>
  </w:style>
  <w:style w:type="paragraph" w:styleId="184">
    <w:name w:val="toc 4"/>
    <w:basedOn w:val="10"/>
    <w:next w:val="10"/>
    <w:uiPriority w:val="39"/>
    <w:unhideWhenUsed/>
    <w:pPr>
      <w:ind w:left="850" w:right="0" w:firstLine="0"/>
      <w:spacing w:after="57"/>
    </w:pPr>
  </w:style>
  <w:style w:type="paragraph" w:styleId="185">
    <w:name w:val="toc 5"/>
    <w:basedOn w:val="10"/>
    <w:next w:val="10"/>
    <w:uiPriority w:val="39"/>
    <w:unhideWhenUsed/>
    <w:pPr>
      <w:ind w:left="1134" w:right="0" w:firstLine="0"/>
      <w:spacing w:after="57"/>
    </w:pPr>
  </w:style>
  <w:style w:type="paragraph" w:styleId="186">
    <w:name w:val="toc 6"/>
    <w:basedOn w:val="10"/>
    <w:next w:val="10"/>
    <w:uiPriority w:val="39"/>
    <w:unhideWhenUsed/>
    <w:pPr>
      <w:ind w:left="1417" w:right="0" w:firstLine="0"/>
      <w:spacing w:after="57"/>
    </w:pPr>
  </w:style>
  <w:style w:type="paragraph" w:styleId="187">
    <w:name w:val="toc 7"/>
    <w:basedOn w:val="10"/>
    <w:next w:val="10"/>
    <w:uiPriority w:val="39"/>
    <w:unhideWhenUsed/>
    <w:pPr>
      <w:ind w:left="1701" w:right="0" w:firstLine="0"/>
      <w:spacing w:after="57"/>
    </w:pPr>
  </w:style>
  <w:style w:type="paragraph" w:styleId="188">
    <w:name w:val="toc 8"/>
    <w:basedOn w:val="10"/>
    <w:next w:val="10"/>
    <w:uiPriority w:val="39"/>
    <w:unhideWhenUsed/>
    <w:pPr>
      <w:ind w:left="1984" w:right="0" w:firstLine="0"/>
      <w:spacing w:after="57"/>
    </w:pPr>
  </w:style>
  <w:style w:type="paragraph" w:styleId="189">
    <w:name w:val="toc 9"/>
    <w:basedOn w:val="10"/>
    <w:next w:val="10"/>
    <w:uiPriority w:val="39"/>
    <w:unhideWhenUsed/>
    <w:pPr>
      <w:ind w:left="2268" w:right="0" w:firstLine="0"/>
      <w:spacing w:after="57"/>
    </w:pPr>
  </w:style>
  <w:style w:type="paragraph" w:styleId="190">
    <w:name w:val="TOC Heading"/>
    <w:uiPriority w:val="39"/>
    <w:unhideWhenUsed/>
  </w:style>
  <w:style w:type="paragraph" w:styleId="191">
    <w:name w:val="table of figures"/>
    <w:basedOn w:val="10"/>
    <w:next w:val="10"/>
    <w:uiPriority w:val="99"/>
    <w:unhideWhenUsed/>
    <w:pPr>
      <w:spacing w:after="0" w:afterAutospacing="0"/>
    </w:pPr>
  </w:style>
  <w:style w:type="paragraph" w:styleId="1837" w:default="1" w:customStyle="1">
    <w:name w:val="ConsPlusNormal"/>
    <w:pPr>
      <w:widowControl w:val="off"/>
    </w:pPr>
    <w:rPr>
      <w:rFonts w:ascii="Times New Roman" w:hAnsi="Times New Roman" w:cs="Times New Roman"/>
      <w:sz w:val="24"/>
      <w:lang w:val="ru-RU" w:eastAsia="ru-RU" w:bidi="ar-SA"/>
    </w:rPr>
  </w:style>
  <w:style w:type="paragraph" w:styleId="1838" w:customStyle="1">
    <w:name w:val="ConsPlusNonformat"/>
    <w:pPr>
      <w:widowControl w:val="off"/>
    </w:pPr>
    <w:rPr>
      <w:rFonts w:ascii="Courier New" w:hAnsi="Courier New" w:cs="Courier New"/>
      <w:sz w:val="20"/>
      <w:lang w:val="ru-RU" w:eastAsia="ru-RU" w:bidi="ar-SA"/>
    </w:rPr>
  </w:style>
  <w:style w:type="paragraph" w:styleId="1839" w:customStyle="1">
    <w:name w:val="ConsPlusTitle"/>
    <w:pPr>
      <w:widowControl w:val="off"/>
    </w:pPr>
    <w:rPr>
      <w:rFonts w:ascii="Arial" w:hAnsi="Arial" w:cs="Arial"/>
      <w:b/>
      <w:sz w:val="24"/>
      <w:lang w:val="ru-RU" w:eastAsia="ru-RU" w:bidi="ar-SA"/>
    </w:rPr>
  </w:style>
  <w:style w:type="paragraph" w:styleId="1840" w:customStyle="1">
    <w:name w:val="ConsPlusCell"/>
    <w:pPr>
      <w:widowControl w:val="off"/>
    </w:pPr>
    <w:rPr>
      <w:rFonts w:ascii="Courier New" w:hAnsi="Courier New" w:cs="Courier New"/>
      <w:sz w:val="20"/>
      <w:lang w:val="ru-RU" w:eastAsia="ru-RU" w:bidi="ar-SA"/>
    </w:rPr>
  </w:style>
  <w:style w:type="paragraph" w:styleId="1841" w:customStyle="1">
    <w:name w:val="ConsPlusDocList"/>
    <w:pPr>
      <w:widowControl w:val="off"/>
    </w:pPr>
    <w:rPr>
      <w:rFonts w:ascii="Tahoma" w:hAnsi="Tahoma" w:cs="Tahoma"/>
      <w:sz w:val="18"/>
      <w:lang w:val="ru-RU" w:eastAsia="ru-RU" w:bidi="ar-SA"/>
    </w:rPr>
  </w:style>
  <w:style w:type="paragraph" w:styleId="1842" w:customStyle="1">
    <w:name w:val="ConsPlusTitlePage"/>
    <w:pPr>
      <w:widowControl w:val="off"/>
    </w:pPr>
    <w:rPr>
      <w:rFonts w:ascii="Tahoma" w:hAnsi="Tahoma" w:cs="Tahoma"/>
      <w:sz w:val="20"/>
      <w:lang w:val="ru-RU" w:eastAsia="ru-RU" w:bidi="ar-SA"/>
    </w:rPr>
  </w:style>
  <w:style w:type="paragraph" w:styleId="1843" w:customStyle="1">
    <w:name w:val="ConsPlusJurTerm"/>
    <w:pPr>
      <w:widowControl w:val="off"/>
    </w:pPr>
    <w:rPr>
      <w:rFonts w:ascii="Tahoma" w:hAnsi="Tahoma" w:cs="Tahoma"/>
      <w:sz w:val="26"/>
      <w:lang w:val="ru-RU" w:eastAsia="ru-RU" w:bidi="ar-SA"/>
    </w:rPr>
  </w:style>
  <w:style w:type="paragraph" w:styleId="1844" w:customStyle="1">
    <w:name w:val="ConsPlusTextList"/>
    <w:pPr>
      <w:widowControl w:val="off"/>
    </w:pPr>
    <w:rPr>
      <w:rFonts w:ascii="Times New Roman" w:hAnsi="Times New Roman" w:cs="Times New Roman"/>
      <w:sz w:val="24"/>
      <w:lang w:val="ru-RU" w:eastAsia="ru-RU" w:bidi="ar-SA"/>
    </w:rPr>
  </w:style>
  <w:style w:type="paragraph" w:styleId="1845" w:customStyle="1">
    <w:name w:val="ConsPlusTextList"/>
    <w:pPr>
      <w:widowControl w:val="off"/>
    </w:pPr>
    <w:rPr>
      <w:rFonts w:ascii="Times New Roman" w:hAnsi="Times New Roman" w:cs="Times New Roman"/>
      <w:sz w:val="24"/>
      <w:lang w:val="ru-RU" w:eastAsia="ru-RU" w:bidi="ar-SA"/>
    </w:rPr>
  </w:style>
  <w:style w:type="character" w:styleId="6072" w:default="1">
    <w:name w:val="Default Paragraph Font"/>
    <w:uiPriority w:val="1"/>
    <w:semiHidden/>
    <w:unhideWhenUsed/>
  </w:style>
  <w:style w:type="numbering" w:styleId="6073" w:default="1">
    <w:name w:val="No List"/>
    <w:uiPriority w:val="99"/>
    <w:semiHidden/>
    <w:unhideWhenUsed/>
  </w:style>
  <w:style w:type="table" w:styleId="607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header" Target="header6.xml" /><Relationship Id="rId14" Type="http://schemas.openxmlformats.org/officeDocument/2006/relationships/header" Target="header7.xml" /><Relationship Id="rId15" Type="http://schemas.openxmlformats.org/officeDocument/2006/relationships/header" Target="header8.xml" /><Relationship Id="rId16" Type="http://schemas.openxmlformats.org/officeDocument/2006/relationships/header" Target="header9.xml" /><Relationship Id="rId17" Type="http://schemas.openxmlformats.org/officeDocument/2006/relationships/header" Target="header10.xml" /><Relationship Id="rId18" Type="http://schemas.openxmlformats.org/officeDocument/2006/relationships/header" Target="header11.xml" /><Relationship Id="rId19" Type="http://schemas.openxmlformats.org/officeDocument/2006/relationships/header" Target="header12.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footer" Target="footer3.xml" /><Relationship Id="rId23" Type="http://schemas.openxmlformats.org/officeDocument/2006/relationships/footer" Target="footer4.xml" /><Relationship Id="rId24" Type="http://schemas.openxmlformats.org/officeDocument/2006/relationships/footer" Target="footer5.xml" /><Relationship Id="rId25" Type="http://schemas.openxmlformats.org/officeDocument/2006/relationships/footer" Target="footer6.xml" /><Relationship Id="rId26" Type="http://schemas.openxmlformats.org/officeDocument/2006/relationships/footer" Target="footer7.xml" /><Relationship Id="rId27" Type="http://schemas.openxmlformats.org/officeDocument/2006/relationships/footer" Target="footer8.xml" /><Relationship Id="rId28" Type="http://schemas.openxmlformats.org/officeDocument/2006/relationships/footer" Target="footer9.xml" /><Relationship Id="rId29" Type="http://schemas.openxmlformats.org/officeDocument/2006/relationships/footer" Target="footer10.xml" /><Relationship Id="rId30" Type="http://schemas.openxmlformats.org/officeDocument/2006/relationships/footer" Target="footer11.xml" /><Relationship Id="rId31" Type="http://schemas.openxmlformats.org/officeDocument/2006/relationships/footer" Target="footer12.xml" /><Relationship Id="rId32" Type="http://schemas.openxmlformats.org/officeDocument/2006/relationships/hyperlink" Target="http://df-consperm.gorodperm.ru/cons/cgi/online.cgi?req=doc&amp;base=LAW&amp;n=495710&amp;date=31.03.2026" TargetMode="External"/><Relationship Id="rId33" Type="http://schemas.openxmlformats.org/officeDocument/2006/relationships/hyperlink" Target="http://df-consperm.gorodperm.ru/cons/cgi/online.cgi?req=doc&amp;base=LAW&amp;n=501480&amp;date=31.03.2026" TargetMode="External"/><Relationship Id="rId34" Type="http://schemas.openxmlformats.org/officeDocument/2006/relationships/hyperlink" Target="http://df-consperm.gorodperm.ru/cons/cgi/online.cgi?req=doc&amp;base=LAW&amp;n=501319&amp;date=31.03.2026" TargetMode="External"/><Relationship Id="rId35" Type="http://schemas.openxmlformats.org/officeDocument/2006/relationships/hyperlink" Target="http://df-consperm.gorodperm.ru/cons/cgi/online.cgi?req=doc&amp;base=RLAW368&amp;n=212709&amp;date=31.03.2026" TargetMode="External"/><Relationship Id="rId36" Type="http://schemas.openxmlformats.org/officeDocument/2006/relationships/hyperlink" Target="http://df-consperm.gorodperm.ru/cons/cgi/online.cgi?req=doc&amp;base=RLAW368&amp;n=206334&amp;date=31.03.2026&amp;dst=100022&amp;field=134" TargetMode="External"/><Relationship Id="rId37" Type="http://schemas.openxmlformats.org/officeDocument/2006/relationships/hyperlink" Target="http://df-consperm.gorodperm.ru/cons/cgi/online.cgi?req=doc&amp;base=RLAW368&amp;n=212350&amp;date=31.03.2026" TargetMode="External"/><Relationship Id="rId38" Type="http://schemas.openxmlformats.org/officeDocument/2006/relationships/hyperlink" Target="http://df-consperm.gorodperm.ru/cons/cgi/online.cgi?req=doc&amp;base=RLAW368&amp;n=213568&amp;date=31.03.2026&amp;dst=100027&amp;field=134" TargetMode="External"/><Relationship Id="rId39" Type="http://schemas.openxmlformats.org/officeDocument/2006/relationships/hyperlink" Target="www.gorodperm.ru" TargetMode="External"/><Relationship Id="rId40" Type="http://schemas.openxmlformats.org/officeDocument/2006/relationships/hyperlink" Target="http://df-consperm.gorodperm.ru/cons/cgi/online.cgi?req=doc&amp;base=RLAW368&amp;n=213568&amp;date=31.03.2026&amp;dst=1&amp;field=134" TargetMode="External"/><Relationship Id="rId41" Type="http://schemas.openxmlformats.org/officeDocument/2006/relationships/hyperlink" Target="http://df-consperm.gorodperm.ru/cons/cgi/online.cgi?req=doc&amp;base=RLAW368&amp;n=213568&amp;date=31.03.2026&amp;dst=51&amp;field=134" TargetMode="External"/><Relationship Id="rId42" Type="http://schemas.openxmlformats.org/officeDocument/2006/relationships/hyperlink" Target="http://df-consperm.gorodperm.ru/cons/cgi/online.cgi?req=doc&amp;base=RLAW368&amp;n=213568&amp;date=31.03.2026&amp;dst=83&amp;field=134" TargetMode="External"/><Relationship Id="rId43" Type="http://schemas.openxmlformats.org/officeDocument/2006/relationships/hyperlink" Target="http://df-consperm.gorodperm.ru/cons/cgi/online.cgi?req=doc&amp;base=RLAW368&amp;n=213568&amp;date=31.03.2026&amp;dst=151&amp;field=134" TargetMode="External"/><Relationship Id="rId44" Type="http://schemas.openxmlformats.org/officeDocument/2006/relationships/hyperlink" Target="http://df-consperm.gorodperm.ru/cons/cgi/online.cgi?req=doc&amp;base=RLAW368&amp;n=213568&amp;date=31.03.2026&amp;dst=177&amp;field=134" TargetMode="External"/><Relationship Id="rId45" Type="http://schemas.openxmlformats.org/officeDocument/2006/relationships/hyperlink" Target="http://df-consperm.gorodperm.ru/cons/cgi/online.cgi?req=doc&amp;base=RLAW368&amp;n=213568&amp;date=31.03.2026&amp;dst=245&amp;field=134"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05.02.2026 N 52
"О внесении изменений в муниципальную программу "Управление муниципальным имуществом города Перми", утвержденную постановлением администрации города Перми от 17.10.2024 N 958"</dc:title>
  <cp:lastModifiedBy>kotova-aa</cp:lastModifiedBy>
  <cp:revision>1</cp:revision>
  <dcterms:created xsi:type="dcterms:W3CDTF">2026-03-31T06:28:44Z</dcterms:created>
  <dcterms:modified xsi:type="dcterms:W3CDTF">2026-03-31T06:33:56Z</dcterms:modified>
</cp:coreProperties>
</file>